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13" w:rsidRDefault="00390013" w:rsidP="00390013">
      <w:pPr>
        <w:rPr>
          <w:kern w:val="36"/>
          <w:lang w:eastAsia="it-IT"/>
        </w:rPr>
      </w:pPr>
    </w:p>
    <w:p w:rsidR="00390013" w:rsidRPr="00E54DF3" w:rsidRDefault="00390013" w:rsidP="00E54DF3">
      <w:pPr>
        <w:jc w:val="center"/>
        <w:rPr>
          <w:b/>
          <w:kern w:val="36"/>
          <w:lang w:eastAsia="it-IT"/>
        </w:rPr>
      </w:pPr>
      <w:r w:rsidRPr="00E54DF3">
        <w:rPr>
          <w:b/>
          <w:kern w:val="36"/>
          <w:lang w:eastAsia="it-IT"/>
        </w:rPr>
        <w:t>Dipartimento della funzione pubblica</w:t>
      </w:r>
    </w:p>
    <w:p w:rsidR="00390013" w:rsidRPr="00390013" w:rsidRDefault="00390013" w:rsidP="00390013">
      <w:pPr>
        <w:rPr>
          <w:b/>
          <w:kern w:val="36"/>
          <w:lang w:eastAsia="it-IT"/>
        </w:rPr>
      </w:pPr>
      <w:proofErr w:type="spellStart"/>
      <w:r w:rsidRPr="00390013">
        <w:rPr>
          <w:b/>
          <w:kern w:val="36"/>
          <w:lang w:eastAsia="it-IT"/>
        </w:rPr>
        <w:t>Riformattiva</w:t>
      </w:r>
      <w:proofErr w:type="spellEnd"/>
      <w:r w:rsidRPr="00390013">
        <w:rPr>
          <w:b/>
          <w:kern w:val="36"/>
          <w:lang w:eastAsia="it-IT"/>
        </w:rPr>
        <w:t>, firmati i protocolli con le 15 amministrazioni pilota</w:t>
      </w:r>
    </w:p>
    <w:p w:rsidR="00390013" w:rsidRPr="00390013" w:rsidRDefault="00390013" w:rsidP="00390013">
      <w:pPr>
        <w:rPr>
          <w:b/>
          <w:spacing w:val="1"/>
          <w:sz w:val="32"/>
          <w:szCs w:val="32"/>
          <w:lang w:eastAsia="it-IT"/>
        </w:rPr>
      </w:pPr>
      <w:r w:rsidRPr="00390013">
        <w:rPr>
          <w:b/>
          <w:spacing w:val="1"/>
          <w:sz w:val="32"/>
          <w:szCs w:val="32"/>
          <w:lang w:eastAsia="it-IT"/>
        </w:rPr>
        <w:t>23 Ottobre 2017</w:t>
      </w:r>
    </w:p>
    <w:p w:rsidR="00390013" w:rsidRPr="00390013" w:rsidRDefault="00390013" w:rsidP="00390013">
      <w:pPr>
        <w:spacing w:after="0" w:line="384" w:lineRule="atLeast"/>
        <w:rPr>
          <w:rFonts w:ascii="Titillium Web" w:eastAsia="Times New Roman" w:hAnsi="Titillium Web" w:cs="Arial"/>
          <w:color w:val="333333"/>
          <w:sz w:val="27"/>
          <w:szCs w:val="27"/>
          <w:lang w:eastAsia="it-IT"/>
        </w:rPr>
      </w:pPr>
    </w:p>
    <w:p w:rsidR="00390013" w:rsidRPr="00390013" w:rsidRDefault="00390013" w:rsidP="00390013">
      <w:pPr>
        <w:spacing w:after="188" w:line="384" w:lineRule="atLeast"/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</w:pPr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>Sono stati firmati tutti i protocolli tra il Dipartimento della funzione pubblica e le 15 amministrazioni pilota che partecipano a </w:t>
      </w:r>
      <w:proofErr w:type="spellStart"/>
      <w:r w:rsidR="007D56B2" w:rsidRPr="00390013">
        <w:rPr>
          <w:rFonts w:ascii="Titillium Web" w:eastAsia="Times New Roman" w:hAnsi="Titillium Web" w:cs="Arial"/>
          <w:b/>
          <w:bCs/>
          <w:color w:val="333333"/>
          <w:spacing w:val="2"/>
          <w:sz w:val="27"/>
          <w:lang w:eastAsia="it-IT"/>
        </w:rPr>
        <w:fldChar w:fldCharType="begin"/>
      </w:r>
      <w:r w:rsidRPr="00390013">
        <w:rPr>
          <w:rFonts w:ascii="Titillium Web" w:eastAsia="Times New Roman" w:hAnsi="Titillium Web" w:cs="Arial"/>
          <w:b/>
          <w:bCs/>
          <w:color w:val="333333"/>
          <w:spacing w:val="2"/>
          <w:sz w:val="27"/>
          <w:lang w:eastAsia="it-IT"/>
        </w:rPr>
        <w:instrText xml:space="preserve"> HYPERLINK "http://www.formez.it/notizie/al-via-progetto-riformattiva-firmati-15-protocolli-delle-amministrazioni-pilota" </w:instrText>
      </w:r>
      <w:r w:rsidR="007D56B2" w:rsidRPr="00390013">
        <w:rPr>
          <w:rFonts w:ascii="Titillium Web" w:eastAsia="Times New Roman" w:hAnsi="Titillium Web" w:cs="Arial"/>
          <w:b/>
          <w:bCs/>
          <w:color w:val="333333"/>
          <w:spacing w:val="2"/>
          <w:sz w:val="27"/>
          <w:lang w:eastAsia="it-IT"/>
        </w:rPr>
        <w:fldChar w:fldCharType="separate"/>
      </w:r>
      <w:r w:rsidRPr="00390013">
        <w:rPr>
          <w:rFonts w:ascii="Titillium Web" w:eastAsia="Times New Roman" w:hAnsi="Titillium Web" w:cs="Arial"/>
          <w:b/>
          <w:bCs/>
          <w:color w:val="0066CC"/>
          <w:spacing w:val="2"/>
          <w:sz w:val="27"/>
          <w:lang w:eastAsia="it-IT"/>
        </w:rPr>
        <w:t>Riformattiva</w:t>
      </w:r>
      <w:proofErr w:type="spellEnd"/>
      <w:r w:rsidR="007D56B2" w:rsidRPr="00390013">
        <w:rPr>
          <w:rFonts w:ascii="Titillium Web" w:eastAsia="Times New Roman" w:hAnsi="Titillium Web" w:cs="Arial"/>
          <w:b/>
          <w:bCs/>
          <w:color w:val="333333"/>
          <w:spacing w:val="2"/>
          <w:sz w:val="27"/>
          <w:lang w:eastAsia="it-IT"/>
        </w:rPr>
        <w:fldChar w:fldCharType="end"/>
      </w:r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 xml:space="preserve">, progetto avviato dal </w:t>
      </w:r>
      <w:proofErr w:type="spellStart"/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>Dfp</w:t>
      </w:r>
      <w:proofErr w:type="spellEnd"/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 xml:space="preserve"> in collaborazione con </w:t>
      </w:r>
      <w:proofErr w:type="spellStart"/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>Formez</w:t>
      </w:r>
      <w:proofErr w:type="spellEnd"/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 xml:space="preserve"> PA per accompagnare l’attuazione della Riforma della Pubblica amministrazione con il coinvolgimento attivo delle amministrazioni locali.</w:t>
      </w:r>
    </w:p>
    <w:p w:rsidR="00390013" w:rsidRPr="00390013" w:rsidRDefault="00390013" w:rsidP="00390013">
      <w:pPr>
        <w:spacing w:after="188" w:line="384" w:lineRule="atLeast"/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</w:pPr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 xml:space="preserve">Rivolto a Regioni e enti locali di tutte le aree del Paese il </w:t>
      </w:r>
      <w:hyperlink r:id="rId4" w:history="1">
        <w:r w:rsidRPr="00390013">
          <w:rPr>
            <w:rFonts w:ascii="Titillium Web" w:eastAsia="Times New Roman" w:hAnsi="Titillium Web" w:cs="Arial"/>
            <w:b/>
            <w:bCs/>
            <w:color w:val="0066CC"/>
            <w:spacing w:val="2"/>
            <w:sz w:val="27"/>
            <w:lang w:eastAsia="it-IT"/>
          </w:rPr>
          <w:t>progetto</w:t>
        </w:r>
      </w:hyperlink>
      <w:r w:rsidRPr="00390013">
        <w:rPr>
          <w:rFonts w:ascii="Titillium Web" w:eastAsia="Times New Roman" w:hAnsi="Titillium Web" w:cs="Arial"/>
          <w:b/>
          <w:bCs/>
          <w:color w:val="333333"/>
          <w:spacing w:val="2"/>
          <w:sz w:val="27"/>
          <w:lang w:eastAsia="it-IT"/>
        </w:rPr>
        <w:t xml:space="preserve"> </w:t>
      </w:r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 xml:space="preserve">è articolato in tre linee di intervento - </w:t>
      </w:r>
      <w:r w:rsidRPr="00390013">
        <w:rPr>
          <w:rFonts w:ascii="Titillium Web" w:eastAsia="Times New Roman" w:hAnsi="Titillium Web" w:cs="Arial"/>
          <w:i/>
          <w:iCs/>
          <w:color w:val="333333"/>
          <w:spacing w:val="2"/>
          <w:sz w:val="27"/>
          <w:lang w:eastAsia="it-IT"/>
        </w:rPr>
        <w:t> azioni pilota per l’implementazione della riforma</w:t>
      </w:r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>, </w:t>
      </w:r>
      <w:r w:rsidRPr="00390013">
        <w:rPr>
          <w:rFonts w:ascii="Titillium Web" w:eastAsia="Times New Roman" w:hAnsi="Titillium Web" w:cs="Arial"/>
          <w:i/>
          <w:iCs/>
          <w:color w:val="333333"/>
          <w:spacing w:val="2"/>
          <w:sz w:val="27"/>
          <w:lang w:eastAsia="it-IT"/>
        </w:rPr>
        <w:t>supporto al coordinamento dei progetti di accompagnamento alle riforme della PA</w:t>
      </w:r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 xml:space="preserve">, </w:t>
      </w:r>
      <w:r w:rsidRPr="00390013">
        <w:rPr>
          <w:rFonts w:ascii="Titillium Web" w:eastAsia="Times New Roman" w:hAnsi="Titillium Web" w:cs="Arial"/>
          <w:i/>
          <w:iCs/>
          <w:color w:val="333333"/>
          <w:spacing w:val="2"/>
          <w:sz w:val="27"/>
          <w:lang w:eastAsia="it-IT"/>
        </w:rPr>
        <w:t xml:space="preserve">Osservatorio Nazionale sulla PA </w:t>
      </w:r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>-</w:t>
      </w:r>
      <w:r w:rsidRPr="00390013">
        <w:rPr>
          <w:rFonts w:ascii="Titillium Web" w:eastAsia="Times New Roman" w:hAnsi="Titillium Web" w:cs="Arial"/>
          <w:i/>
          <w:iCs/>
          <w:color w:val="333333"/>
          <w:spacing w:val="2"/>
          <w:sz w:val="27"/>
          <w:lang w:eastAsia="it-IT"/>
        </w:rPr>
        <w:t xml:space="preserve"> e </w:t>
      </w:r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 xml:space="preserve">intende sviluppare un percorso che concretizzi in maniera visibile e misurabile gli obiettivi della Riforma della Pubblica Amministrazione. In particolare sono previsti, </w:t>
      </w:r>
      <w:r w:rsidRPr="00390013">
        <w:rPr>
          <w:rFonts w:ascii="Titillium Web" w:eastAsia="Times New Roman" w:hAnsi="Titillium Web" w:cs="Arial"/>
          <w:b/>
          <w:bCs/>
          <w:color w:val="333333"/>
          <w:spacing w:val="2"/>
          <w:sz w:val="27"/>
          <w:lang w:eastAsia="it-IT"/>
        </w:rPr>
        <w:t>tra gli altri</w:t>
      </w:r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>, interventi di miglioramento e di razionalizzazione in materia di semplificazione amministrativa, trasparenza e accesso civico, gestione delle risorse umane.</w:t>
      </w:r>
    </w:p>
    <w:p w:rsidR="00390013" w:rsidRPr="00390013" w:rsidRDefault="00390013" w:rsidP="00390013">
      <w:pPr>
        <w:spacing w:after="188" w:line="384" w:lineRule="atLeast"/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</w:pPr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 xml:space="preserve">Tra i risultati attesi, l’integrazione e la collaborazione operativa tra progetti e interventi sui temi della riforma, la diffusione degli strumenti e delle metodologie individuate presso una platea più ampia di amministrazioni, l’acquisizione di informazioni e dati strutturati sul funzionamento, sulla gestione, sulla qualità delle pubbliche amministrazioni e la valorizzazione del sistema di competenze di Università e centri di ricerca sui temi della </w:t>
      </w:r>
      <w:proofErr w:type="spellStart"/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>PA</w:t>
      </w:r>
      <w:proofErr w:type="spellEnd"/>
      <w:r w:rsidRPr="00390013">
        <w:rPr>
          <w:rFonts w:ascii="Titillium Web" w:eastAsia="Times New Roman" w:hAnsi="Titillium Web" w:cs="Arial"/>
          <w:color w:val="333333"/>
          <w:spacing w:val="2"/>
          <w:sz w:val="27"/>
          <w:szCs w:val="27"/>
          <w:lang w:eastAsia="it-IT"/>
        </w:rPr>
        <w:t>.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0013"/>
    <w:rsid w:val="00390013"/>
    <w:rsid w:val="007D56B2"/>
    <w:rsid w:val="00B2657D"/>
    <w:rsid w:val="00DE606A"/>
    <w:rsid w:val="00E5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390013"/>
    <w:pPr>
      <w:spacing w:after="600" w:line="240" w:lineRule="auto"/>
      <w:outlineLvl w:val="0"/>
    </w:pPr>
    <w:rPr>
      <w:rFonts w:ascii="inherit" w:eastAsia="Times New Roman" w:hAnsi="inherit" w:cs="Times New Roman"/>
      <w:b/>
      <w:bCs/>
      <w:color w:val="000000"/>
      <w:spacing w:val="-2"/>
      <w:kern w:val="36"/>
      <w:sz w:val="80"/>
      <w:szCs w:val="8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0013"/>
    <w:rPr>
      <w:rFonts w:ascii="inherit" w:eastAsia="Times New Roman" w:hAnsi="inherit" w:cs="Times New Roman"/>
      <w:b/>
      <w:bCs/>
      <w:color w:val="000000"/>
      <w:spacing w:val="-2"/>
      <w:kern w:val="36"/>
      <w:sz w:val="80"/>
      <w:szCs w:val="8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013"/>
    <w:rPr>
      <w:strike w:val="0"/>
      <w:dstrike w:val="0"/>
      <w:color w:val="0066CC"/>
      <w:u w:val="none"/>
      <w:effect w:val="none"/>
      <w:shd w:val="clear" w:color="auto" w:fill="auto"/>
    </w:rPr>
  </w:style>
  <w:style w:type="character" w:styleId="Enfasicorsivo">
    <w:name w:val="Emphasis"/>
    <w:basedOn w:val="Carpredefinitoparagrafo"/>
    <w:uiPriority w:val="20"/>
    <w:qFormat/>
    <w:rsid w:val="00390013"/>
    <w:rPr>
      <w:i/>
      <w:iCs/>
    </w:rPr>
  </w:style>
  <w:style w:type="character" w:styleId="Enfasigrassetto">
    <w:name w:val="Strong"/>
    <w:basedOn w:val="Carpredefinitoparagrafo"/>
    <w:uiPriority w:val="22"/>
    <w:qFormat/>
    <w:rsid w:val="0039001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90013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customStyle="1" w:styleId="h5">
    <w:name w:val="h5"/>
    <w:basedOn w:val="Normale"/>
    <w:rsid w:val="00390013"/>
    <w:pPr>
      <w:spacing w:after="375" w:line="240" w:lineRule="auto"/>
    </w:pPr>
    <w:rPr>
      <w:rFonts w:ascii="inherit" w:eastAsia="Times New Roman" w:hAnsi="inherit" w:cs="Times New Roman"/>
      <w:b/>
      <w:bCs/>
      <w:color w:val="000000"/>
      <w:spacing w:val="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54170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0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29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47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1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cus.formez.it/content/metodi-e-strumenti-limplementazione-e-diffusione-attiv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2017-10-30T08:26:00Z</dcterms:created>
  <dcterms:modified xsi:type="dcterms:W3CDTF">2017-10-30T08:26:00Z</dcterms:modified>
</cp:coreProperties>
</file>