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EE" w:rsidRDefault="00980FEE" w:rsidP="00980FEE">
      <w:pPr>
        <w:spacing w:after="10"/>
        <w:ind w:left="360" w:firstLine="0"/>
      </w:pPr>
      <w:r w:rsidRPr="00BF0D96">
        <w:rPr>
          <w:b/>
          <w:bCs/>
        </w:rPr>
        <w:t>OGGETTO</w:t>
      </w:r>
      <w:r>
        <w:t xml:space="preserve">: Elezioni Europee </w:t>
      </w:r>
      <w:proofErr w:type="spellStart"/>
      <w:r>
        <w:t>del………………………</w:t>
      </w:r>
      <w:proofErr w:type="spellEnd"/>
      <w:r>
        <w:t>..: determinazione degli spazi riservati alla propaganda elettorale. IE</w:t>
      </w:r>
    </w:p>
    <w:p w:rsidR="00980FEE" w:rsidRDefault="00980FEE" w:rsidP="00980FEE">
      <w:pPr>
        <w:spacing w:after="10"/>
        <w:ind w:left="360" w:firstLine="0"/>
      </w:pPr>
    </w:p>
    <w:p w:rsidR="00980FEE" w:rsidRDefault="00980FEE" w:rsidP="00980FEE">
      <w:pPr>
        <w:pStyle w:val="Titolo2"/>
        <w:ind w:left="360" w:right="2" w:firstLine="0"/>
      </w:pPr>
      <w:r>
        <w:t>LA GIUNTA COMUNALE</w:t>
      </w:r>
    </w:p>
    <w:p w:rsidR="00980FEE" w:rsidRDefault="00980FEE" w:rsidP="00980FEE">
      <w:pPr>
        <w:ind w:left="360" w:firstLine="0"/>
      </w:pPr>
      <w:r w:rsidRPr="00BF0D96">
        <w:rPr>
          <w:b/>
          <w:bCs/>
        </w:rPr>
        <w:t>Visto</w:t>
      </w:r>
      <w:r>
        <w:t xml:space="preserve"> il Decreto n. </w:t>
      </w:r>
      <w:proofErr w:type="spellStart"/>
      <w:r>
        <w:t>……………</w:t>
      </w:r>
      <w:proofErr w:type="spellEnd"/>
      <w:r>
        <w:t xml:space="preserve">. del </w:t>
      </w:r>
      <w:proofErr w:type="spellStart"/>
      <w:r>
        <w:t>………………</w:t>
      </w:r>
      <w:proofErr w:type="spellEnd"/>
      <w:r>
        <w:t xml:space="preserve">. del Presidente della Repubblica con il quale sono stati convocati per domenica </w:t>
      </w:r>
      <w:proofErr w:type="spellStart"/>
      <w:r>
        <w:t>…………………</w:t>
      </w:r>
      <w:proofErr w:type="spellEnd"/>
      <w:r>
        <w:t xml:space="preserve"> i comizi elettorali per le elezioni europee;</w:t>
      </w:r>
    </w:p>
    <w:p w:rsidR="00980FEE" w:rsidRDefault="00980FEE" w:rsidP="00980FEE">
      <w:pPr>
        <w:spacing w:after="0"/>
        <w:ind w:left="360" w:firstLine="0"/>
      </w:pPr>
      <w:r w:rsidRPr="00BF0D96">
        <w:rPr>
          <w:b/>
        </w:rPr>
        <w:t>Rilevata</w:t>
      </w:r>
      <w:r>
        <w:t xml:space="preserve"> pertanto la necessità di provvedere alla disciplina della propaganda elettorale e, in particolare, agli adempimenti stabiliti dalla legge 4 aprile 1956, n. 212 recante “norme per la disciplina della propaganda elettorale” come modificata dalla legge 24 aprile1975 n. 130;</w:t>
      </w:r>
    </w:p>
    <w:p w:rsidR="00980FEE" w:rsidRDefault="00980FEE" w:rsidP="00980FEE">
      <w:pPr>
        <w:spacing w:after="0"/>
        <w:ind w:left="-15" w:firstLine="0"/>
      </w:pPr>
    </w:p>
    <w:p w:rsidR="00980FEE" w:rsidRDefault="00980FEE" w:rsidP="00980FEE">
      <w:pPr>
        <w:spacing w:after="0"/>
        <w:ind w:left="360" w:firstLine="0"/>
      </w:pPr>
      <w:r w:rsidRPr="00BF0D96">
        <w:rPr>
          <w:b/>
        </w:rPr>
        <w:t>Visto</w:t>
      </w:r>
      <w:r>
        <w:t xml:space="preserve"> l’articolo 1, comma 400, lettera h), della legge 27 dicembre 2013, n. 147;</w:t>
      </w:r>
    </w:p>
    <w:p w:rsidR="00980FEE" w:rsidRDefault="00980FEE" w:rsidP="00980FEE">
      <w:pPr>
        <w:spacing w:after="0"/>
        <w:ind w:left="-15" w:firstLine="0"/>
      </w:pPr>
    </w:p>
    <w:p w:rsidR="00980FEE" w:rsidRDefault="00980FEE" w:rsidP="00980FEE">
      <w:pPr>
        <w:spacing w:after="0"/>
        <w:ind w:left="360" w:firstLine="0"/>
      </w:pPr>
      <w:r w:rsidRPr="00BF0D96">
        <w:rPr>
          <w:b/>
        </w:rPr>
        <w:t>Tenuto presente</w:t>
      </w:r>
      <w:r>
        <w:t xml:space="preserve"> che l’art. 2 della L. 24/04/1975 n. 130 impone alla Giunta Comunale di fissare tra il 33° e il 31° giorno precedente a quello fissato per la consultazione elettorale, speciali spazi da destinare all’affissione di stampati, giornali murali ed altri manifesti di propaganda elettorale;</w:t>
      </w:r>
    </w:p>
    <w:p w:rsidR="00980FEE" w:rsidRDefault="00980FEE" w:rsidP="00980FEE">
      <w:pPr>
        <w:spacing w:after="0" w:line="259" w:lineRule="auto"/>
        <w:ind w:left="1035" w:firstLine="0"/>
        <w:jc w:val="left"/>
      </w:pPr>
    </w:p>
    <w:p w:rsidR="00980FEE" w:rsidRDefault="00980FEE" w:rsidP="00980FEE">
      <w:pPr>
        <w:spacing w:after="0"/>
        <w:ind w:left="360" w:firstLine="0"/>
      </w:pPr>
      <w:r w:rsidRPr="00BF0D96">
        <w:rPr>
          <w:b/>
        </w:rPr>
        <w:t xml:space="preserve">Visto </w:t>
      </w:r>
      <w:r>
        <w:t xml:space="preserve">il piano predisposto dagli uffici per stabilire gli spazi da destinarsi alle affissioni di propaganda elettorale secondo i criteri fissati dalla citata legge 212/1956; </w:t>
      </w:r>
    </w:p>
    <w:p w:rsidR="00980FEE" w:rsidRDefault="00980FEE" w:rsidP="00980FEE">
      <w:pPr>
        <w:ind w:left="-15" w:firstLine="0"/>
        <w:rPr>
          <w:b/>
        </w:rPr>
      </w:pPr>
    </w:p>
    <w:p w:rsidR="00980FEE" w:rsidRDefault="00980FEE" w:rsidP="00980FEE">
      <w:pPr>
        <w:ind w:left="360" w:firstLine="0"/>
      </w:pPr>
      <w:r w:rsidRPr="00BF0D96">
        <w:rPr>
          <w:b/>
        </w:rPr>
        <w:t xml:space="preserve">Visti </w:t>
      </w:r>
      <w:r>
        <w:t>quindi i prospetti allegati al presente, predisposti dagli uffici comunali, contenenti le località dove saranno ubicati i tabelloni per la propaganda;</w:t>
      </w:r>
    </w:p>
    <w:p w:rsidR="00980FEE" w:rsidRDefault="00980FEE" w:rsidP="00980FEE">
      <w:pPr>
        <w:spacing w:after="0" w:line="238" w:lineRule="auto"/>
        <w:ind w:left="360" w:firstLine="0"/>
      </w:pPr>
      <w:r w:rsidRPr="00BF0D96">
        <w:rPr>
          <w:b/>
        </w:rPr>
        <w:t>Acquisito</w:t>
      </w:r>
      <w:r>
        <w:t xml:space="preserve"> l’allegato parere favorevole in ordine alla regolarità tecnico-amministrativa del Responsabile del Servizio competente, reso ai sensi dell’art. 49, comma 1, del TUEL n. 267/2000;</w:t>
      </w:r>
    </w:p>
    <w:p w:rsidR="00980FEE" w:rsidRDefault="00980FEE" w:rsidP="00980FEE">
      <w:pPr>
        <w:spacing w:after="0" w:line="259" w:lineRule="auto"/>
        <w:ind w:left="45" w:firstLine="0"/>
      </w:pPr>
    </w:p>
    <w:p w:rsidR="00980FEE" w:rsidRDefault="00980FEE" w:rsidP="00980FEE">
      <w:pPr>
        <w:ind w:left="360" w:firstLine="0"/>
      </w:pPr>
      <w:r w:rsidRPr="00BF0D96">
        <w:rPr>
          <w:b/>
          <w:bCs/>
        </w:rPr>
        <w:t>Acquisito</w:t>
      </w:r>
      <w:r>
        <w:t xml:space="preserve"> il parere di conformità di cui all’art. ….., del vigente Statuto Comunale;</w:t>
      </w:r>
    </w:p>
    <w:p w:rsidR="00980FEE" w:rsidRDefault="00980FEE" w:rsidP="00980FEE">
      <w:pPr>
        <w:ind w:left="360" w:firstLine="0"/>
      </w:pPr>
      <w:r w:rsidRPr="00BF0D96">
        <w:rPr>
          <w:b/>
        </w:rPr>
        <w:t>Ravvisata</w:t>
      </w:r>
      <w:r>
        <w:t xml:space="preserve"> la necessità di stabilire che la presente deliberazione venga resa immediatamente eseguibile ai sensi dell’art. 134, comma 4, del T.U. n. 267 del 18.08.2000, stante l’urgenza di ottemperare alle disposizioni di legge entro le scadenze fissate;</w:t>
      </w:r>
    </w:p>
    <w:p w:rsidR="00980FEE" w:rsidRDefault="00980FEE" w:rsidP="00980FEE">
      <w:pPr>
        <w:pStyle w:val="Titolo2"/>
        <w:ind w:left="360" w:firstLine="0"/>
      </w:pPr>
      <w:r>
        <w:t>DELIBERA</w:t>
      </w:r>
    </w:p>
    <w:p w:rsidR="00980FEE" w:rsidRDefault="00980FEE" w:rsidP="00980FEE">
      <w:pPr>
        <w:spacing w:after="306"/>
        <w:ind w:left="360" w:firstLine="0"/>
      </w:pPr>
      <w:r>
        <w:t>di richiamare le premesse come parte integrante e sostanziale del presente atto;</w:t>
      </w:r>
    </w:p>
    <w:p w:rsidR="00980FEE" w:rsidRDefault="00980FEE" w:rsidP="00980FEE">
      <w:pPr>
        <w:spacing w:after="337"/>
        <w:ind w:left="360" w:firstLine="0"/>
      </w:pPr>
      <w:r>
        <w:t xml:space="preserve">di stabilire in esecuzione degli artt. 2 e 3 della Legge 130 del 24/04/1975 che siano destinati alla propaganda elettorale, in occasione delle consultazioni elettorali europee </w:t>
      </w:r>
      <w:proofErr w:type="spellStart"/>
      <w:r>
        <w:t>del……………</w:t>
      </w:r>
      <w:proofErr w:type="spellEnd"/>
      <w:r>
        <w:t xml:space="preserve">, </w:t>
      </w:r>
      <w:proofErr w:type="spellStart"/>
      <w:r>
        <w:t>n……</w:t>
      </w:r>
      <w:proofErr w:type="spellEnd"/>
      <w:r>
        <w:t xml:space="preserve"> spazi indicati nel prospetto seguente:</w:t>
      </w:r>
    </w:p>
    <w:p w:rsidR="00980FEE" w:rsidRDefault="00980FEE" w:rsidP="00980FEE">
      <w:pPr>
        <w:spacing w:after="337"/>
        <w:ind w:left="360" w:firstLine="0"/>
      </w:pPr>
    </w:p>
    <w:p w:rsidR="00980FEE" w:rsidRDefault="00980FEE" w:rsidP="00980FEE">
      <w:pPr>
        <w:spacing w:after="337"/>
        <w:ind w:left="360" w:firstLine="0"/>
      </w:pPr>
    </w:p>
    <w:tbl>
      <w:tblPr>
        <w:tblStyle w:val="Grigliatabella"/>
        <w:tblW w:w="5000" w:type="pct"/>
        <w:tblLook w:val="04A0"/>
      </w:tblPr>
      <w:tblGrid>
        <w:gridCol w:w="891"/>
        <w:gridCol w:w="2443"/>
        <w:gridCol w:w="1908"/>
        <w:gridCol w:w="3035"/>
        <w:gridCol w:w="1577"/>
      </w:tblGrid>
      <w:tr w:rsidR="00980FEE" w:rsidTr="00980FEE">
        <w:tc>
          <w:tcPr>
            <w:tcW w:w="452" w:type="pct"/>
          </w:tcPr>
          <w:p w:rsidR="00980FEE" w:rsidRPr="00BF0D96" w:rsidRDefault="00980FEE" w:rsidP="005900D4">
            <w:pPr>
              <w:spacing w:after="337"/>
              <w:ind w:left="360" w:firstLine="0"/>
              <w:jc w:val="center"/>
              <w:rPr>
                <w:b/>
                <w:sz w:val="18"/>
                <w:szCs w:val="18"/>
              </w:rPr>
            </w:pPr>
            <w:r w:rsidRPr="00BF0D96">
              <w:rPr>
                <w:b/>
                <w:sz w:val="18"/>
                <w:szCs w:val="18"/>
              </w:rPr>
              <w:lastRenderedPageBreak/>
              <w:t xml:space="preserve">n. </w:t>
            </w:r>
            <w:proofErr w:type="spellStart"/>
            <w:r w:rsidRPr="00BF0D96">
              <w:rPr>
                <w:b/>
                <w:sz w:val="18"/>
                <w:szCs w:val="18"/>
              </w:rPr>
              <w:t>ord</w:t>
            </w:r>
            <w:proofErr w:type="spellEnd"/>
            <w:r w:rsidRPr="00BF0D96">
              <w:rPr>
                <w:b/>
                <w:sz w:val="18"/>
                <w:szCs w:val="18"/>
              </w:rPr>
              <w:t>.</w:t>
            </w:r>
          </w:p>
        </w:tc>
        <w:tc>
          <w:tcPr>
            <w:tcW w:w="1240" w:type="pct"/>
          </w:tcPr>
          <w:p w:rsidR="00980FEE" w:rsidRPr="00BF0D96" w:rsidRDefault="00980FEE" w:rsidP="005900D4">
            <w:pPr>
              <w:spacing w:after="337"/>
              <w:ind w:left="360" w:firstLine="0"/>
              <w:jc w:val="center"/>
              <w:rPr>
                <w:b/>
                <w:sz w:val="18"/>
                <w:szCs w:val="18"/>
              </w:rPr>
            </w:pPr>
            <w:r w:rsidRPr="00BF0D96">
              <w:rPr>
                <w:b/>
                <w:sz w:val="18"/>
                <w:szCs w:val="18"/>
              </w:rPr>
              <w:t>CENTRO ABITATO</w:t>
            </w:r>
          </w:p>
        </w:tc>
        <w:tc>
          <w:tcPr>
            <w:tcW w:w="968" w:type="pct"/>
          </w:tcPr>
          <w:p w:rsidR="00980FEE" w:rsidRPr="00BF0D96" w:rsidRDefault="00980FEE" w:rsidP="005900D4">
            <w:pPr>
              <w:spacing w:after="337"/>
              <w:ind w:left="360" w:firstLine="0"/>
              <w:jc w:val="center"/>
              <w:rPr>
                <w:b/>
                <w:sz w:val="18"/>
                <w:szCs w:val="18"/>
              </w:rPr>
            </w:pPr>
            <w:r w:rsidRPr="00BF0D96">
              <w:rPr>
                <w:b/>
                <w:sz w:val="18"/>
                <w:szCs w:val="18"/>
              </w:rPr>
              <w:t>POPOLAZIONE DEL CENTRO</w:t>
            </w:r>
          </w:p>
        </w:tc>
        <w:tc>
          <w:tcPr>
            <w:tcW w:w="1540" w:type="pct"/>
          </w:tcPr>
          <w:p w:rsidR="00980FEE" w:rsidRPr="00BF0D96" w:rsidRDefault="00980FEE" w:rsidP="005900D4">
            <w:pPr>
              <w:spacing w:after="337"/>
              <w:ind w:left="360" w:firstLine="0"/>
              <w:jc w:val="center"/>
              <w:rPr>
                <w:b/>
                <w:sz w:val="18"/>
                <w:szCs w:val="18"/>
              </w:rPr>
            </w:pPr>
            <w:r w:rsidRPr="00BF0D96">
              <w:rPr>
                <w:b/>
                <w:sz w:val="18"/>
                <w:szCs w:val="18"/>
              </w:rPr>
              <w:t>UBICAZIONE</w:t>
            </w:r>
          </w:p>
        </w:tc>
        <w:tc>
          <w:tcPr>
            <w:tcW w:w="800" w:type="pct"/>
          </w:tcPr>
          <w:p w:rsidR="00980FEE" w:rsidRPr="00BF0D96" w:rsidRDefault="00980FEE" w:rsidP="005900D4">
            <w:pPr>
              <w:spacing w:after="337"/>
              <w:ind w:left="360" w:firstLine="0"/>
              <w:jc w:val="center"/>
              <w:rPr>
                <w:b/>
                <w:sz w:val="18"/>
                <w:szCs w:val="18"/>
              </w:rPr>
            </w:pPr>
            <w:r w:rsidRPr="00BF0D96">
              <w:rPr>
                <w:b/>
                <w:sz w:val="18"/>
                <w:szCs w:val="18"/>
              </w:rPr>
              <w:t>RIQUADRO</w:t>
            </w:r>
          </w:p>
        </w:tc>
      </w:tr>
      <w:tr w:rsidR="00980FEE" w:rsidTr="00980FEE">
        <w:tc>
          <w:tcPr>
            <w:tcW w:w="452" w:type="pct"/>
          </w:tcPr>
          <w:p w:rsidR="00980FEE" w:rsidRPr="00BF0D96" w:rsidRDefault="00980FEE" w:rsidP="005900D4">
            <w:pPr>
              <w:spacing w:after="337"/>
              <w:ind w:left="360" w:firstLine="0"/>
            </w:pPr>
          </w:p>
        </w:tc>
        <w:tc>
          <w:tcPr>
            <w:tcW w:w="1240" w:type="pct"/>
          </w:tcPr>
          <w:p w:rsidR="00980FEE" w:rsidRPr="00BF0D96" w:rsidRDefault="00980FEE" w:rsidP="005900D4">
            <w:pPr>
              <w:spacing w:after="337"/>
              <w:ind w:left="360" w:firstLine="0"/>
            </w:pPr>
          </w:p>
        </w:tc>
        <w:tc>
          <w:tcPr>
            <w:tcW w:w="968" w:type="pct"/>
          </w:tcPr>
          <w:p w:rsidR="00980FEE" w:rsidRPr="00BF0D96" w:rsidRDefault="00980FEE" w:rsidP="005900D4">
            <w:pPr>
              <w:spacing w:after="337"/>
              <w:ind w:left="360" w:firstLine="0"/>
            </w:pPr>
          </w:p>
        </w:tc>
        <w:tc>
          <w:tcPr>
            <w:tcW w:w="1540" w:type="pct"/>
          </w:tcPr>
          <w:p w:rsidR="00980FEE" w:rsidRPr="00BF0D96" w:rsidRDefault="00980FEE" w:rsidP="005900D4">
            <w:pPr>
              <w:spacing w:after="337"/>
              <w:ind w:left="360" w:firstLine="0"/>
            </w:pPr>
          </w:p>
        </w:tc>
        <w:tc>
          <w:tcPr>
            <w:tcW w:w="800" w:type="pct"/>
          </w:tcPr>
          <w:p w:rsidR="00980FEE" w:rsidRPr="00BF0D96" w:rsidRDefault="00980FEE" w:rsidP="005900D4">
            <w:pPr>
              <w:spacing w:after="337"/>
              <w:ind w:left="360" w:firstLine="0"/>
            </w:pPr>
          </w:p>
        </w:tc>
      </w:tr>
      <w:tr w:rsidR="00980FEE" w:rsidTr="00980FEE">
        <w:tc>
          <w:tcPr>
            <w:tcW w:w="452" w:type="pct"/>
          </w:tcPr>
          <w:p w:rsidR="00980FEE" w:rsidRPr="00BF0D96" w:rsidRDefault="00980FEE" w:rsidP="005900D4">
            <w:pPr>
              <w:spacing w:after="337"/>
              <w:ind w:left="360" w:firstLine="0"/>
            </w:pPr>
          </w:p>
        </w:tc>
        <w:tc>
          <w:tcPr>
            <w:tcW w:w="1240" w:type="pct"/>
          </w:tcPr>
          <w:p w:rsidR="00980FEE" w:rsidRPr="00BF0D96" w:rsidRDefault="00980FEE" w:rsidP="005900D4">
            <w:pPr>
              <w:spacing w:after="337"/>
              <w:ind w:left="360" w:firstLine="0"/>
            </w:pPr>
          </w:p>
        </w:tc>
        <w:tc>
          <w:tcPr>
            <w:tcW w:w="968" w:type="pct"/>
          </w:tcPr>
          <w:p w:rsidR="00980FEE" w:rsidRPr="00BF0D96" w:rsidRDefault="00980FEE" w:rsidP="005900D4">
            <w:pPr>
              <w:spacing w:after="337"/>
              <w:ind w:left="360" w:firstLine="0"/>
            </w:pPr>
          </w:p>
        </w:tc>
        <w:tc>
          <w:tcPr>
            <w:tcW w:w="1540" w:type="pct"/>
          </w:tcPr>
          <w:p w:rsidR="00980FEE" w:rsidRPr="00BF0D96" w:rsidRDefault="00980FEE" w:rsidP="005900D4">
            <w:pPr>
              <w:spacing w:after="337"/>
              <w:ind w:left="360" w:firstLine="0"/>
            </w:pPr>
          </w:p>
        </w:tc>
        <w:tc>
          <w:tcPr>
            <w:tcW w:w="800" w:type="pct"/>
          </w:tcPr>
          <w:p w:rsidR="00980FEE" w:rsidRPr="00BF0D96" w:rsidRDefault="00980FEE" w:rsidP="005900D4">
            <w:pPr>
              <w:spacing w:after="337"/>
              <w:ind w:left="360" w:firstLine="0"/>
            </w:pPr>
          </w:p>
        </w:tc>
      </w:tr>
      <w:tr w:rsidR="00980FEE" w:rsidTr="00980FEE">
        <w:tc>
          <w:tcPr>
            <w:tcW w:w="452" w:type="pct"/>
          </w:tcPr>
          <w:p w:rsidR="00980FEE" w:rsidRPr="00BF0D96" w:rsidRDefault="00980FEE" w:rsidP="005900D4">
            <w:pPr>
              <w:spacing w:after="337"/>
              <w:ind w:left="360" w:firstLine="0"/>
            </w:pPr>
          </w:p>
        </w:tc>
        <w:tc>
          <w:tcPr>
            <w:tcW w:w="1240" w:type="pct"/>
          </w:tcPr>
          <w:p w:rsidR="00980FEE" w:rsidRPr="00BF0D96" w:rsidRDefault="00980FEE" w:rsidP="005900D4">
            <w:pPr>
              <w:spacing w:after="337"/>
              <w:ind w:left="360" w:firstLine="0"/>
            </w:pPr>
            <w:bookmarkStart w:id="0" w:name="_GoBack"/>
            <w:bookmarkEnd w:id="0"/>
          </w:p>
        </w:tc>
        <w:tc>
          <w:tcPr>
            <w:tcW w:w="968" w:type="pct"/>
          </w:tcPr>
          <w:p w:rsidR="00980FEE" w:rsidRPr="00BF0D96" w:rsidRDefault="00980FEE" w:rsidP="005900D4">
            <w:pPr>
              <w:spacing w:after="337"/>
              <w:ind w:left="360" w:firstLine="0"/>
            </w:pPr>
          </w:p>
        </w:tc>
        <w:tc>
          <w:tcPr>
            <w:tcW w:w="1540" w:type="pct"/>
          </w:tcPr>
          <w:p w:rsidR="00980FEE" w:rsidRPr="00BF0D96" w:rsidRDefault="00980FEE" w:rsidP="005900D4">
            <w:pPr>
              <w:spacing w:after="337"/>
              <w:ind w:left="360" w:firstLine="0"/>
            </w:pPr>
          </w:p>
        </w:tc>
        <w:tc>
          <w:tcPr>
            <w:tcW w:w="800" w:type="pct"/>
          </w:tcPr>
          <w:p w:rsidR="00980FEE" w:rsidRPr="00BF0D96" w:rsidRDefault="00980FEE" w:rsidP="005900D4">
            <w:pPr>
              <w:spacing w:after="337"/>
              <w:ind w:left="360" w:firstLine="0"/>
            </w:pPr>
          </w:p>
        </w:tc>
      </w:tr>
      <w:tr w:rsidR="00980FEE" w:rsidTr="00980FEE">
        <w:tc>
          <w:tcPr>
            <w:tcW w:w="452" w:type="pct"/>
          </w:tcPr>
          <w:p w:rsidR="00980FEE" w:rsidRPr="00BF0D96" w:rsidRDefault="00980FEE" w:rsidP="005900D4">
            <w:pPr>
              <w:spacing w:after="337"/>
              <w:ind w:left="360" w:firstLine="0"/>
            </w:pPr>
          </w:p>
        </w:tc>
        <w:tc>
          <w:tcPr>
            <w:tcW w:w="1240" w:type="pct"/>
          </w:tcPr>
          <w:p w:rsidR="00980FEE" w:rsidRPr="00BF0D96" w:rsidRDefault="00980FEE" w:rsidP="005900D4">
            <w:pPr>
              <w:spacing w:after="337"/>
              <w:ind w:left="360" w:firstLine="0"/>
            </w:pPr>
          </w:p>
        </w:tc>
        <w:tc>
          <w:tcPr>
            <w:tcW w:w="968" w:type="pct"/>
          </w:tcPr>
          <w:p w:rsidR="00980FEE" w:rsidRPr="00BF0D96" w:rsidRDefault="00980FEE" w:rsidP="005900D4">
            <w:pPr>
              <w:spacing w:after="337"/>
              <w:ind w:left="360" w:firstLine="0"/>
            </w:pPr>
          </w:p>
        </w:tc>
        <w:tc>
          <w:tcPr>
            <w:tcW w:w="1540" w:type="pct"/>
          </w:tcPr>
          <w:p w:rsidR="00980FEE" w:rsidRPr="00BF0D96" w:rsidRDefault="00980FEE" w:rsidP="005900D4">
            <w:pPr>
              <w:spacing w:after="337"/>
              <w:ind w:left="360" w:firstLine="0"/>
            </w:pPr>
          </w:p>
        </w:tc>
        <w:tc>
          <w:tcPr>
            <w:tcW w:w="800" w:type="pct"/>
          </w:tcPr>
          <w:p w:rsidR="00980FEE" w:rsidRPr="00BF0D96" w:rsidRDefault="00980FEE" w:rsidP="005900D4">
            <w:pPr>
              <w:spacing w:after="337"/>
              <w:ind w:left="360" w:firstLine="0"/>
            </w:pPr>
          </w:p>
        </w:tc>
      </w:tr>
    </w:tbl>
    <w:p w:rsidR="00980FEE" w:rsidRDefault="00980FEE" w:rsidP="00980FEE">
      <w:pPr>
        <w:spacing w:after="337"/>
        <w:ind w:left="0" w:firstLine="0"/>
      </w:pPr>
    </w:p>
    <w:p w:rsidR="00980FEE" w:rsidRDefault="00980FEE" w:rsidP="00980FEE">
      <w:pPr>
        <w:spacing w:after="337"/>
        <w:ind w:left="0" w:firstLine="0"/>
      </w:pPr>
    </w:p>
    <w:p w:rsidR="00980FEE" w:rsidRDefault="00980FEE" w:rsidP="00980FEE">
      <w:pPr>
        <w:ind w:left="360" w:firstLine="0"/>
      </w:pPr>
      <w:r>
        <w:t xml:space="preserve">di individuare, in qualità di Responsabile del procedimento, ai sensi della legge n. 241/1990 e </w:t>
      </w:r>
      <w:proofErr w:type="spellStart"/>
      <w:r>
        <w:t>s.m.i.</w:t>
      </w:r>
      <w:proofErr w:type="spellEnd"/>
      <w:r>
        <w:t xml:space="preserve">, </w:t>
      </w:r>
      <w:proofErr w:type="spellStart"/>
      <w:r>
        <w:t>………</w:t>
      </w:r>
      <w:proofErr w:type="spellEnd"/>
      <w:r>
        <w:t xml:space="preserve"> </w:t>
      </w:r>
      <w:proofErr w:type="spellStart"/>
      <w:r>
        <w:t>……………………</w:t>
      </w:r>
      <w:proofErr w:type="spellEnd"/>
      <w:r>
        <w:t xml:space="preserve">, funzionario (dirigente) del Servizio </w:t>
      </w:r>
      <w:proofErr w:type="spellStart"/>
      <w:r>
        <w:t>……………………</w:t>
      </w:r>
      <w:proofErr w:type="spellEnd"/>
      <w:r>
        <w:t>;</w:t>
      </w:r>
    </w:p>
    <w:p w:rsidR="00980FEE" w:rsidRDefault="00980FEE" w:rsidP="00980FEE">
      <w:pPr>
        <w:ind w:left="360" w:firstLine="0"/>
      </w:pPr>
      <w:r>
        <w:t xml:space="preserve">di dichiarare la presente deliberazione immediatamente eseguibile ai sensi dell’art. 134, comma 4, del T.U. n. 267 del 18.08.2000, stante l’urgenza di ottemperare alle disposizioni di legge entro le scadenze fissate. </w:t>
      </w:r>
    </w:p>
    <w:p w:rsidR="00980FEE" w:rsidRDefault="00980FEE" w:rsidP="00980FEE">
      <w:pPr>
        <w:spacing w:after="0" w:line="259" w:lineRule="auto"/>
        <w:ind w:left="4487" w:firstLine="0"/>
        <w:jc w:val="center"/>
      </w:pPr>
    </w:p>
    <w:p w:rsidR="009C7EC1" w:rsidRDefault="009C7EC1"/>
    <w:sectPr w:rsidR="009C7EC1" w:rsidSect="009C7E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80FEE"/>
    <w:rsid w:val="007F787E"/>
    <w:rsid w:val="00980FEE"/>
    <w:rsid w:val="009959F8"/>
    <w:rsid w:val="009C7EC1"/>
    <w:rsid w:val="00B07799"/>
    <w:rsid w:val="00D11460"/>
    <w:rsid w:val="00F507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0FEE"/>
    <w:pPr>
      <w:spacing w:after="264" w:line="249" w:lineRule="auto"/>
      <w:ind w:left="10" w:hanging="10"/>
      <w:jc w:val="both"/>
    </w:pPr>
    <w:rPr>
      <w:rFonts w:ascii="Times New Roman" w:eastAsia="Times New Roman" w:hAnsi="Times New Roman" w:cs="Times New Roman"/>
      <w:color w:val="000000"/>
      <w:sz w:val="24"/>
      <w:lang w:eastAsia="it-IT"/>
    </w:rPr>
  </w:style>
  <w:style w:type="paragraph" w:styleId="Titolo2">
    <w:name w:val="heading 2"/>
    <w:next w:val="Normale"/>
    <w:link w:val="Titolo2Carattere"/>
    <w:uiPriority w:val="9"/>
    <w:unhideWhenUsed/>
    <w:qFormat/>
    <w:rsid w:val="00980FEE"/>
    <w:pPr>
      <w:keepNext/>
      <w:keepLines/>
      <w:spacing w:after="472" w:line="315" w:lineRule="auto"/>
      <w:ind w:left="10" w:hanging="10"/>
      <w:jc w:val="center"/>
      <w:outlineLvl w:val="1"/>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80FEE"/>
    <w:rPr>
      <w:rFonts w:ascii="Times New Roman" w:eastAsia="Times New Roman" w:hAnsi="Times New Roman" w:cs="Times New Roman"/>
      <w:b/>
      <w:color w:val="000000"/>
      <w:sz w:val="24"/>
      <w:lang w:eastAsia="it-IT"/>
    </w:rPr>
  </w:style>
  <w:style w:type="table" w:styleId="Grigliatabella">
    <w:name w:val="Table Grid"/>
    <w:basedOn w:val="Tabellanormale"/>
    <w:uiPriority w:val="39"/>
    <w:rsid w:val="00980FEE"/>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 Pecchia</dc:creator>
  <cp:lastModifiedBy>Loris Pecchia</cp:lastModifiedBy>
  <cp:revision>1</cp:revision>
  <dcterms:created xsi:type="dcterms:W3CDTF">2019-02-18T14:24:00Z</dcterms:created>
  <dcterms:modified xsi:type="dcterms:W3CDTF">2019-02-18T14:28:00Z</dcterms:modified>
</cp:coreProperties>
</file>