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E9649" w14:textId="77777777" w:rsidR="00AA4C6A" w:rsidRDefault="00ED4596" w:rsidP="00815D2D">
      <w:pPr>
        <w:spacing w:after="252" w:line="259" w:lineRule="auto"/>
        <w:ind w:left="0" w:firstLine="0"/>
        <w:jc w:val="left"/>
      </w:pPr>
      <w:r>
        <w:rPr>
          <w:b/>
        </w:rPr>
        <w:t xml:space="preserve"> </w:t>
      </w:r>
    </w:p>
    <w:p w14:paraId="69CE964A" w14:textId="77777777" w:rsidR="00AA4C6A" w:rsidRDefault="00ED4596">
      <w:pPr>
        <w:spacing w:after="0" w:line="259" w:lineRule="auto"/>
        <w:ind w:left="4123" w:firstLine="0"/>
        <w:jc w:val="center"/>
      </w:pPr>
      <w:r>
        <w:rPr>
          <w:rFonts w:ascii="Arial" w:eastAsia="Arial" w:hAnsi="Arial" w:cs="Arial"/>
          <w:sz w:val="12"/>
        </w:rPr>
        <w:t xml:space="preserve"> </w:t>
      </w:r>
    </w:p>
    <w:p w14:paraId="69CE964B" w14:textId="77777777" w:rsidR="00AA4C6A" w:rsidRDefault="00ED4596">
      <w:pPr>
        <w:tabs>
          <w:tab w:val="center" w:pos="4378"/>
          <w:tab w:val="center" w:pos="6630"/>
        </w:tabs>
        <w:spacing w:after="12" w:line="259" w:lineRule="auto"/>
        <w:ind w:left="0" w:firstLine="0"/>
        <w:jc w:val="left"/>
      </w:pPr>
      <w:r>
        <w:rPr>
          <w:rFonts w:ascii="Calibri" w:eastAsia="Calibri" w:hAnsi="Calibri" w:cs="Calibri"/>
          <w:sz w:val="22"/>
        </w:rPr>
        <w:tab/>
      </w:r>
      <w:r>
        <w:rPr>
          <w:b/>
        </w:rPr>
        <w:t xml:space="preserve">    </w:t>
      </w:r>
      <w:r>
        <w:rPr>
          <w:b/>
        </w:rPr>
        <w:tab/>
        <w:t xml:space="preserve"> </w:t>
      </w:r>
    </w:p>
    <w:p w14:paraId="69CE964C" w14:textId="77777777" w:rsidR="00AA4C6A" w:rsidRDefault="00ED4596">
      <w:pPr>
        <w:pStyle w:val="Titolo1"/>
      </w:pPr>
      <w:r>
        <w:t xml:space="preserve">Comune di </w:t>
      </w:r>
      <w:r w:rsidR="00815D2D">
        <w:t>____________________</w:t>
      </w:r>
    </w:p>
    <w:p w14:paraId="69CE964D" w14:textId="77777777" w:rsidR="00815D2D" w:rsidRDefault="00ED4596" w:rsidP="00815D2D">
      <w:pPr>
        <w:spacing w:after="7"/>
        <w:ind w:left="-5"/>
      </w:pPr>
      <w:r>
        <w:rPr>
          <w:b/>
        </w:rPr>
        <w:t>OGGETTO</w:t>
      </w:r>
      <w:r>
        <w:t>: ELEZIONI DEL</w:t>
      </w:r>
      <w:r w:rsidR="00815D2D">
        <w:t xml:space="preserve"> PARLAMENTO EUROPEO DEL ______________________________</w:t>
      </w:r>
      <w:r>
        <w:t xml:space="preserve">. IMPEGNO DI SPESA PER PRESTAZIONI DI LAVORO STRAORDINARIO ELETTORALE PERIODO DAL </w:t>
      </w:r>
      <w:r w:rsidR="00815D2D">
        <w:t>______________</w:t>
      </w:r>
      <w:r>
        <w:t xml:space="preserve"> AL</w:t>
      </w:r>
      <w:r w:rsidR="00815D2D">
        <w:t xml:space="preserve"> _____________________</w:t>
      </w:r>
    </w:p>
    <w:p w14:paraId="69CE964E" w14:textId="77777777" w:rsidR="00AA4C6A" w:rsidRDefault="00ED4596" w:rsidP="00815D2D">
      <w:pPr>
        <w:spacing w:after="7"/>
        <w:ind w:left="-5"/>
      </w:pPr>
      <w:r>
        <w:t>.</w:t>
      </w:r>
    </w:p>
    <w:p w14:paraId="69CE964F" w14:textId="77777777" w:rsidR="00AA4C6A" w:rsidRDefault="00ED4596">
      <w:pPr>
        <w:pStyle w:val="Titolo2"/>
        <w:spacing w:after="353"/>
      </w:pPr>
      <w:r>
        <w:t xml:space="preserve">IL DIRIGENTE DEL SETTORE </w:t>
      </w:r>
      <w:r w:rsidR="00815D2D">
        <w:t>_________________________________</w:t>
      </w:r>
    </w:p>
    <w:p w14:paraId="69CE9650" w14:textId="77777777" w:rsidR="00AA4C6A" w:rsidRDefault="00ED4596">
      <w:pPr>
        <w:spacing w:after="224" w:line="259" w:lineRule="auto"/>
        <w:ind w:left="-5"/>
        <w:jc w:val="left"/>
      </w:pPr>
      <w:r>
        <w:rPr>
          <w:b/>
        </w:rPr>
        <w:t>PREMESSO:</w:t>
      </w:r>
    </w:p>
    <w:p w14:paraId="69CE9651" w14:textId="77777777" w:rsidR="00AA4C6A" w:rsidRDefault="00ED4596">
      <w:pPr>
        <w:ind w:left="-5"/>
      </w:pPr>
      <w:r>
        <w:rPr>
          <w:b/>
        </w:rPr>
        <w:t xml:space="preserve">Visto </w:t>
      </w:r>
      <w:r>
        <w:t>il</w:t>
      </w:r>
      <w:r>
        <w:rPr>
          <w:b/>
        </w:rPr>
        <w:t xml:space="preserve"> </w:t>
      </w:r>
      <w:r>
        <w:t xml:space="preserve">D.P.R. del </w:t>
      </w:r>
      <w:r w:rsidR="00815D2D">
        <w:t>_______________</w:t>
      </w:r>
      <w:r>
        <w:t xml:space="preserve"> n. </w:t>
      </w:r>
      <w:r w:rsidR="00815D2D">
        <w:t>___________</w:t>
      </w:r>
      <w:r>
        <w:t xml:space="preserve">, pubblicato in Gazzetta Ufficiale n. </w:t>
      </w:r>
      <w:r w:rsidR="00815D2D">
        <w:t>________</w:t>
      </w:r>
      <w:r>
        <w:t xml:space="preserve">del </w:t>
      </w:r>
      <w:r w:rsidR="00815D2D">
        <w:t>_________________</w:t>
      </w:r>
      <w:r>
        <w:t>, con il quale sono</w:t>
      </w:r>
      <w:r>
        <w:rPr>
          <w:b/>
        </w:rPr>
        <w:t xml:space="preserve"> </w:t>
      </w:r>
      <w:r>
        <w:t>stati convocati i comizi per l’elezione del</w:t>
      </w:r>
      <w:r w:rsidR="00815D2D">
        <w:t xml:space="preserve"> Parlamento Europeo </w:t>
      </w:r>
      <w:r>
        <w:t xml:space="preserve">per il giorno di domenica </w:t>
      </w:r>
      <w:r w:rsidR="00815D2D">
        <w:t>_____________________</w:t>
      </w:r>
      <w:r>
        <w:t>;</w:t>
      </w:r>
    </w:p>
    <w:p w14:paraId="69CE9652" w14:textId="77777777" w:rsidR="00AA4C6A" w:rsidRDefault="00ED4596">
      <w:pPr>
        <w:ind w:left="-5"/>
      </w:pPr>
      <w:r>
        <w:rPr>
          <w:b/>
        </w:rPr>
        <w:t>Vista</w:t>
      </w:r>
      <w:r>
        <w:t xml:space="preserve"> la circolare del Ministero dell’Interno n. </w:t>
      </w:r>
      <w:r w:rsidR="00815D2D">
        <w:t>_____________________</w:t>
      </w:r>
      <w:r>
        <w:t xml:space="preserve"> nella quale si richiamano i primi adempimenti da </w:t>
      </w:r>
      <w:proofErr w:type="gramStart"/>
      <w:r>
        <w:t>porre in essere</w:t>
      </w:r>
      <w:proofErr w:type="gramEnd"/>
      <w:r>
        <w:t xml:space="preserve"> per l’organizzazione del procedimento elettorale;</w:t>
      </w:r>
    </w:p>
    <w:p w14:paraId="69CE9653" w14:textId="77777777" w:rsidR="00AA4C6A" w:rsidRDefault="00ED4596">
      <w:pPr>
        <w:spacing w:after="104" w:line="259" w:lineRule="auto"/>
        <w:ind w:left="-5"/>
        <w:jc w:val="left"/>
      </w:pPr>
      <w:r>
        <w:rPr>
          <w:b/>
        </w:rPr>
        <w:t>PRESO ATTO:</w:t>
      </w:r>
    </w:p>
    <w:p w14:paraId="69CE9654" w14:textId="77777777" w:rsidR="00AA4C6A" w:rsidRDefault="00ED4596">
      <w:pPr>
        <w:ind w:left="-5"/>
      </w:pPr>
      <w:r>
        <w:rPr>
          <w:b/>
        </w:rPr>
        <w:t>CHE</w:t>
      </w:r>
      <w:r>
        <w:t xml:space="preserve"> con delibera di Giunta Comunale n. </w:t>
      </w:r>
      <w:r w:rsidR="00815D2D">
        <w:t>_______</w:t>
      </w:r>
      <w:r>
        <w:t xml:space="preserve"> del </w:t>
      </w:r>
      <w:r w:rsidR="00815D2D">
        <w:t>__________________</w:t>
      </w:r>
      <w:r>
        <w:t xml:space="preserve"> sono stati emanati gli indirizzi operativi per la consultazione elettorale di cui sopra;</w:t>
      </w:r>
    </w:p>
    <w:p w14:paraId="69CE9655" w14:textId="77777777" w:rsidR="00AA4C6A" w:rsidRDefault="00ED4596">
      <w:pPr>
        <w:ind w:left="-5"/>
      </w:pPr>
      <w:r>
        <w:rPr>
          <w:b/>
        </w:rPr>
        <w:t>CHE</w:t>
      </w:r>
      <w:r>
        <w:t xml:space="preserve"> con Determinazione Dirigenziale n. </w:t>
      </w:r>
      <w:r w:rsidR="00815D2D">
        <w:t>_______</w:t>
      </w:r>
      <w:r>
        <w:t xml:space="preserve"> del </w:t>
      </w:r>
      <w:r w:rsidR="00815D2D">
        <w:t>___________________</w:t>
      </w:r>
      <w:r>
        <w:t xml:space="preserve"> è stato approvato il quadro generale di spesa presunta per la consultazione elettorale di cui sopra;</w:t>
      </w:r>
    </w:p>
    <w:p w14:paraId="69CE9656" w14:textId="77777777" w:rsidR="00AA4C6A" w:rsidRDefault="00ED4596">
      <w:pPr>
        <w:ind w:left="-5"/>
      </w:pPr>
      <w:r>
        <w:rPr>
          <w:b/>
        </w:rPr>
        <w:t>VISTI</w:t>
      </w:r>
      <w:r>
        <w:t xml:space="preserve"> in particolare, gli indirizzi organizzativi, esplicitati dall’Amministrazione per quanto concerne le prestazioni straordinarie del personale e la quantificazione dei budget di spesa relativi ai vari servizi;</w:t>
      </w:r>
    </w:p>
    <w:p w14:paraId="69CE9657" w14:textId="77777777" w:rsidR="00AA4C6A" w:rsidRDefault="00ED4596">
      <w:pPr>
        <w:ind w:left="-5"/>
      </w:pPr>
      <w:r>
        <w:rPr>
          <w:b/>
        </w:rPr>
        <w:t>TENUTO CONTO</w:t>
      </w:r>
      <w:r>
        <w:t xml:space="preserve"> delle modifiche normative apportate dalla L. N. 147/2013 del 27/12/2013 riguardanti lo svolgimento, l’organizzazione tecnica e l’attuazione delle consultazioni elettorali ed in particolare alla realizzazione del contenimento della spesa;</w:t>
      </w:r>
    </w:p>
    <w:p w14:paraId="69CE9658" w14:textId="77777777" w:rsidR="00AA4C6A" w:rsidRDefault="00ED4596">
      <w:pPr>
        <w:ind w:left="-5"/>
      </w:pPr>
      <w:r>
        <w:rPr>
          <w:b/>
        </w:rPr>
        <w:t>PRESO ATTO CHE</w:t>
      </w:r>
      <w:r>
        <w:t>, come meglio esplicitato nella Determinazione Dirigenziale quadro di cui sopra, in occasione della organizzazione tecnica di consultazioni elettorali il personale dei Comuni, addetto ad effettuare prestazioni straordinarie per le incombenze necessarie per il corretto svolgimento delle consultazioni elettorali, può essere autorizzato dalla rispettiva amministrazione, anche in deroga alle vigenti disposizioni, ad effettuare lavoro straordinario entro il limite medio di spesa di 40 ore mensili per persona e sino ad un massimo individuale di 60 ore mensili, per il periodo intercorrente dalla data di assunzione della determinazione per gli adempimenti legati alle consultazioni elettorali (adottabile a partire dal 55° giorno antecedente la data del voto), al quinto giorno successivo alla data della votazione;</w:t>
      </w:r>
    </w:p>
    <w:p w14:paraId="69CE9659" w14:textId="77777777" w:rsidR="00AA4C6A" w:rsidRDefault="00ED4596">
      <w:pPr>
        <w:ind w:left="-5"/>
      </w:pPr>
      <w:r>
        <w:rPr>
          <w:b/>
        </w:rPr>
        <w:lastRenderedPageBreak/>
        <w:t>DATO ATTO</w:t>
      </w:r>
      <w:r>
        <w:t xml:space="preserve"> che le prestazioni di lavoro straordinario elettorale devono essere considerate al di fuori dei limiti massimi stabiliti dall’art. 16 del DPR n.268 del 13/05/1987 (tuttora in vigore ai sensi dell’art. 50 del DPR 333/90) nonché delle prescrizioni di cui agli artt. 5 e 6, 2^ comma, lett. b), dello stesso DPR 333/90 e successive modificazioni ed integrazioni;</w:t>
      </w:r>
    </w:p>
    <w:p w14:paraId="69CE965A" w14:textId="77777777" w:rsidR="00AA4C6A" w:rsidRDefault="00ED4596">
      <w:pPr>
        <w:ind w:left="-5"/>
      </w:pPr>
      <w:r>
        <w:rPr>
          <w:b/>
        </w:rPr>
        <w:t>ATTESO</w:t>
      </w:r>
      <w:r>
        <w:t xml:space="preserve"> che, per quanto concerne le prestazioni straordinarie del personale da adibire alle operazioni tecniche ed amministrative necessarie per il corretto svolgimento delle consultazioni in argomento, si deve far riferimento alla normativa recata dall’art. 16 della legge 23.4.1976, n. 136 con le modifiche di cui all’art. 15 del D.L. 16.1.1993, n. 8 (“Disposizioni urgenti in materia di finanza derivata e di contabilità pubblica”), convertito, con modificazioni, dalla legge 17.3.1993, n. 68 e successivamente modificato con L. N. 147/2013 del 27/12/2013;</w:t>
      </w:r>
    </w:p>
    <w:p w14:paraId="69CE965B" w14:textId="77777777" w:rsidR="00AA4C6A" w:rsidRDefault="00ED4596">
      <w:pPr>
        <w:spacing w:after="253"/>
        <w:ind w:left="-5"/>
      </w:pPr>
      <w:r>
        <w:rPr>
          <w:b/>
        </w:rPr>
        <w:t>PRESO ATTO ALTRESI’</w:t>
      </w:r>
      <w:r>
        <w:t xml:space="preserve">, come già esplicitato nell’atto dirigenziale n. </w:t>
      </w:r>
      <w:r w:rsidR="00815D2D">
        <w:t>__________</w:t>
      </w:r>
      <w:r>
        <w:t xml:space="preserve"> del </w:t>
      </w:r>
      <w:r w:rsidR="00815D2D">
        <w:t>_________________</w:t>
      </w:r>
      <w:r>
        <w:t xml:space="preserve">, che dipendenti comunali appartenenti a diverse strutture sono tenuti ad effettuare prestazioni straordinarie per le incombenze necessarie per il corretto svolgimento degli adempimenti preparatori e conclusivi delle consultazioni elettorali e che l’arco temporale autorizzato con l’atto dirigenziale sopra richiamato, per esigenze organizzative e funzionali, è articolato in numero </w:t>
      </w:r>
      <w:r w:rsidR="00815D2D">
        <w:t xml:space="preserve"> ______________</w:t>
      </w:r>
      <w:r>
        <w:t xml:space="preserve"> periodi:</w:t>
      </w:r>
      <w:r w:rsidR="00815D2D">
        <w:t>___________________________________</w:t>
      </w:r>
      <w:r>
        <w:t>;</w:t>
      </w:r>
    </w:p>
    <w:p w14:paraId="69CE965C" w14:textId="77777777" w:rsidR="00AA4C6A" w:rsidRDefault="00ED4596">
      <w:pPr>
        <w:ind w:left="-5"/>
      </w:pPr>
      <w:r>
        <w:rPr>
          <w:b/>
        </w:rPr>
        <w:t xml:space="preserve">VISTO </w:t>
      </w:r>
      <w:r>
        <w:t>l’art. 15 del DL 18/01/1993 n. 8, convertito con modificazione dalla legge 19/03/1993 n. 68, e successive modificazioni (L. N. 147/2013 del 27/12/2013), con il quale il legislatore dispone di procedere preventivamente all’assunzione di opportuna determinazione per gli adempimenti per la ripartizione organizzativa dei periodi interessati dalle prestazioni di lavoro straordinario elettorale;</w:t>
      </w:r>
    </w:p>
    <w:p w14:paraId="69CE965D" w14:textId="77777777" w:rsidR="00AA4C6A" w:rsidRDefault="00ED4596">
      <w:pPr>
        <w:spacing w:after="237"/>
        <w:ind w:left="-5"/>
      </w:pPr>
      <w:r>
        <w:rPr>
          <w:b/>
        </w:rPr>
        <w:t>PRESO ATTO</w:t>
      </w:r>
      <w:r>
        <w:t xml:space="preserve"> pertanto che, come meglio indicato nel quadro riassuntivo delle spese approvato con DD n. </w:t>
      </w:r>
      <w:r w:rsidR="00815D2D">
        <w:t>_______</w:t>
      </w:r>
      <w:r>
        <w:rPr>
          <w:color w:val="FF0000"/>
        </w:rPr>
        <w:t xml:space="preserve"> </w:t>
      </w:r>
      <w:r>
        <w:t xml:space="preserve">del </w:t>
      </w:r>
      <w:r w:rsidR="00815D2D">
        <w:t>_________________</w:t>
      </w:r>
      <w:r>
        <w:t xml:space="preserve"> il computo presunto delle prestazioni straordinarie, compensi indennità ecc., per attività diverse del personale comunale, oneri riflessi per il primo periodo è pari ad </w:t>
      </w:r>
      <w:proofErr w:type="gramStart"/>
      <w:r>
        <w:t>€.</w:t>
      </w:r>
      <w:r w:rsidR="00815D2D">
        <w:t>_</w:t>
      </w:r>
      <w:proofErr w:type="gramEnd"/>
      <w:r w:rsidR="00815D2D">
        <w:t>_______________</w:t>
      </w:r>
      <w:r>
        <w:t>=;</w:t>
      </w:r>
    </w:p>
    <w:p w14:paraId="69CE965E" w14:textId="77777777" w:rsidR="00AA4C6A" w:rsidRDefault="00ED4596">
      <w:pPr>
        <w:spacing w:after="239"/>
        <w:ind w:left="-5"/>
      </w:pPr>
      <w:r>
        <w:rPr>
          <w:b/>
        </w:rPr>
        <w:t xml:space="preserve">RITENUTO </w:t>
      </w:r>
      <w:r>
        <w:t xml:space="preserve">pertanto di autorizzare il personale comunale che viene interessato alle operazioni elettorali, di cui all’elenco nominativo parte integrante e sostanziale del presente atto, a prestare ore di lavoro straordinario limitatamente all’arco temporale dal </w:t>
      </w:r>
      <w:r w:rsidR="00815D2D">
        <w:t>________________ al ___________________</w:t>
      </w:r>
      <w:r>
        <w:t>;</w:t>
      </w:r>
    </w:p>
    <w:p w14:paraId="69CE965F" w14:textId="77777777" w:rsidR="00AA4C6A" w:rsidRDefault="00ED4596">
      <w:pPr>
        <w:spacing w:after="237"/>
        <w:ind w:left="-5"/>
      </w:pPr>
      <w:r>
        <w:rPr>
          <w:b/>
        </w:rPr>
        <w:t>RICHIAMATO</w:t>
      </w:r>
      <w:r>
        <w:t xml:space="preserve"> l’art. 39 del C.C.N.L. il quale espressamente prevede di corrispondere i compensi correlati alle prestazioni aggiuntive effettuate in occasione di consultazioni elettorali o referendarie anche ai dipendenti incaricati di posizioni organizzative;</w:t>
      </w:r>
    </w:p>
    <w:p w14:paraId="69CE9660" w14:textId="77777777" w:rsidR="00AA4C6A" w:rsidRDefault="00ED4596">
      <w:pPr>
        <w:spacing w:after="239"/>
        <w:ind w:left="-5"/>
      </w:pPr>
      <w:r>
        <w:rPr>
          <w:b/>
        </w:rPr>
        <w:t>VALUTATO</w:t>
      </w:r>
      <w:r>
        <w:t xml:space="preserve"> che ai titolari di posizione organizzativa saranno liquidate le prestazioni di lavoro straordinario </w:t>
      </w:r>
      <w:proofErr w:type="gramStart"/>
      <w:r>
        <w:t>effettuate  in</w:t>
      </w:r>
      <w:proofErr w:type="gramEnd"/>
      <w:r>
        <w:t xml:space="preserve"> coerenza con la disciplina della retribuzione di risultato al termine del periodo elettorale previa rendicontazione e sottoscrizione da parte del Dirigente Responsabile del Settore/Servizio nel limite complessivo delle ore assegnate individualmente;</w:t>
      </w:r>
    </w:p>
    <w:p w14:paraId="69CE9661" w14:textId="77777777" w:rsidR="00AA4C6A" w:rsidRDefault="00ED4596">
      <w:pPr>
        <w:spacing w:after="237"/>
        <w:ind w:left="-5"/>
      </w:pPr>
      <w:r>
        <w:rPr>
          <w:b/>
        </w:rPr>
        <w:t>RITENUTO</w:t>
      </w:r>
      <w:r>
        <w:t xml:space="preserve">, quindi, di impegnare una spesa presunta pari a €. </w:t>
      </w:r>
      <w:r w:rsidR="00815D2D">
        <w:t>________________</w:t>
      </w:r>
      <w:r>
        <w:t>= per le prestazioni straordinarie del personale da adibire alle operazioni elettorali</w:t>
      </w:r>
      <w:r>
        <w:rPr>
          <w:color w:val="FF0000"/>
        </w:rPr>
        <w:t xml:space="preserve"> </w:t>
      </w:r>
      <w:r>
        <w:t xml:space="preserve">secondo le modalità esplicitate in premessa nel secondo periodo dal </w:t>
      </w:r>
      <w:r w:rsidR="00815D2D">
        <w:t>_________________ al ________________</w:t>
      </w:r>
      <w:r>
        <w:t>;</w:t>
      </w:r>
    </w:p>
    <w:p w14:paraId="69CE9662" w14:textId="77777777" w:rsidR="00AA4C6A" w:rsidRDefault="00ED4596">
      <w:pPr>
        <w:spacing w:after="239"/>
        <w:ind w:left="-5"/>
      </w:pPr>
      <w:r>
        <w:rPr>
          <w:b/>
        </w:rPr>
        <w:lastRenderedPageBreak/>
        <w:t>DATO ATTO</w:t>
      </w:r>
      <w:r>
        <w:t xml:space="preserve"> che il responsabile del procedimento è individuabile nella persona d</w:t>
      </w:r>
      <w:r w:rsidR="00815D2D">
        <w:t>i_____________________________________</w:t>
      </w:r>
      <w:r>
        <w:t>;</w:t>
      </w:r>
    </w:p>
    <w:p w14:paraId="69CE9663" w14:textId="77777777" w:rsidR="00AA4C6A" w:rsidRDefault="00ED4596">
      <w:pPr>
        <w:spacing w:after="237"/>
        <w:ind w:left="-5"/>
      </w:pPr>
      <w:r>
        <w:rPr>
          <w:b/>
        </w:rPr>
        <w:t>DATO ATTO</w:t>
      </w:r>
      <w:r>
        <w:t xml:space="preserve"> che ai sensi dell’art. 183 c. 8 del TUEL il programma dei pagamenti è compatibile con i vincoli di finanza pubblica;</w:t>
      </w:r>
    </w:p>
    <w:p w14:paraId="69CE9664" w14:textId="77777777" w:rsidR="00AA4C6A" w:rsidRDefault="00ED4596">
      <w:pPr>
        <w:spacing w:after="237"/>
        <w:ind w:left="-5"/>
      </w:pPr>
      <w:r>
        <w:rPr>
          <w:b/>
        </w:rPr>
        <w:t>VISTO</w:t>
      </w:r>
      <w:r>
        <w:t xml:space="preserve"> l’art.183 del T.U.E.L. Decreto Legislativo 18 agosto 2000, n. 267;</w:t>
      </w:r>
    </w:p>
    <w:p w14:paraId="69CE9665" w14:textId="77777777" w:rsidR="00AA4C6A" w:rsidRDefault="00ED4596">
      <w:pPr>
        <w:spacing w:after="235"/>
        <w:ind w:left="-5"/>
      </w:pPr>
      <w:r>
        <w:rPr>
          <w:b/>
        </w:rPr>
        <w:t>VISTO</w:t>
      </w:r>
      <w:r w:rsidR="00815D2D">
        <w:rPr>
          <w:b/>
        </w:rPr>
        <w:t xml:space="preserve"> l</w:t>
      </w:r>
      <w:r>
        <w:t>o statuto comunale;</w:t>
      </w:r>
    </w:p>
    <w:p w14:paraId="69CE9666" w14:textId="77777777" w:rsidR="00AA4C6A" w:rsidRDefault="00ED4596">
      <w:pPr>
        <w:spacing w:after="237"/>
        <w:ind w:left="-5"/>
      </w:pPr>
      <w:r>
        <w:rPr>
          <w:b/>
        </w:rPr>
        <w:t>ATTESTATA</w:t>
      </w:r>
      <w:r>
        <w:t xml:space="preserve"> la regolarità tecnica del presente atto;</w:t>
      </w:r>
    </w:p>
    <w:p w14:paraId="69CE9667" w14:textId="77777777" w:rsidR="00AA4C6A" w:rsidRDefault="00ED4596">
      <w:pPr>
        <w:pStyle w:val="Titolo2"/>
        <w:spacing w:after="225"/>
      </w:pPr>
      <w:r>
        <w:t>DETERMINA</w:t>
      </w:r>
    </w:p>
    <w:p w14:paraId="69CE9668" w14:textId="77777777" w:rsidR="00AA4C6A" w:rsidRDefault="00ED4596">
      <w:pPr>
        <w:numPr>
          <w:ilvl w:val="0"/>
          <w:numId w:val="1"/>
        </w:numPr>
        <w:spacing w:after="277"/>
        <w:ind w:hanging="240"/>
      </w:pPr>
      <w:r>
        <w:t>visto tutto quanto premesso e considerato quale parte integrante e fondamentale del presente atto;</w:t>
      </w:r>
    </w:p>
    <w:p w14:paraId="69CE9669" w14:textId="41E5DA47" w:rsidR="00AA4C6A" w:rsidRDefault="00ED4596">
      <w:pPr>
        <w:numPr>
          <w:ilvl w:val="0"/>
          <w:numId w:val="1"/>
        </w:numPr>
        <w:ind w:hanging="240"/>
      </w:pPr>
      <w:r>
        <w:t>di autorizzare le prestazioni straordinarie del personale da adibire alle operazioni elettorali per le Elezioni del</w:t>
      </w:r>
      <w:r w:rsidR="00F50D8B">
        <w:t xml:space="preserve"> Parlamento Europeo</w:t>
      </w:r>
      <w:r>
        <w:t xml:space="preserve"> in data </w:t>
      </w:r>
      <w:r w:rsidR="00827D0A">
        <w:t>_____________________</w:t>
      </w:r>
      <w:r>
        <w:t xml:space="preserve">, di cui all’allegato contenente il prospetto dei nominativi – parte integrante e fondamentale del presente atto, e, specificatamente, a quelle attività e procedure necessarie per il </w:t>
      </w:r>
      <w:r w:rsidR="00827D0A">
        <w:t>_____________</w:t>
      </w:r>
      <w:r>
        <w:t xml:space="preserve">periodo dal </w:t>
      </w:r>
      <w:r w:rsidR="00256566">
        <w:t>________________ al ___________________</w:t>
      </w:r>
      <w:r>
        <w:t>nella misura specificata negli elenchi medesimi;</w:t>
      </w:r>
    </w:p>
    <w:p w14:paraId="69CE966A" w14:textId="3DEBD3BA" w:rsidR="00AA4C6A" w:rsidRDefault="00ED4596">
      <w:pPr>
        <w:numPr>
          <w:ilvl w:val="0"/>
          <w:numId w:val="1"/>
        </w:numPr>
        <w:spacing w:after="7"/>
        <w:ind w:hanging="240"/>
      </w:pPr>
      <w:r>
        <w:t xml:space="preserve">di impegnare la spesa complessiva di </w:t>
      </w:r>
      <w:proofErr w:type="gramStart"/>
      <w:r>
        <w:t>€.</w:t>
      </w:r>
      <w:r w:rsidR="00256566">
        <w:t>_</w:t>
      </w:r>
      <w:proofErr w:type="gramEnd"/>
      <w:r w:rsidR="00256566">
        <w:t>_________________</w:t>
      </w:r>
      <w:r>
        <w:t>= come segue:</w:t>
      </w:r>
    </w:p>
    <w:p w14:paraId="1B26576C" w14:textId="77777777" w:rsidR="00256566" w:rsidRDefault="00256566" w:rsidP="00256566">
      <w:pPr>
        <w:spacing w:after="7"/>
        <w:ind w:left="0" w:firstLine="0"/>
      </w:pPr>
    </w:p>
    <w:tbl>
      <w:tblPr>
        <w:tblStyle w:val="TableGrid"/>
        <w:tblW w:w="9190" w:type="dxa"/>
        <w:tblInd w:w="-114" w:type="dxa"/>
        <w:tblCellMar>
          <w:top w:w="14" w:type="dxa"/>
          <w:left w:w="109" w:type="dxa"/>
          <w:right w:w="75" w:type="dxa"/>
        </w:tblCellMar>
        <w:tblLook w:val="04A0" w:firstRow="1" w:lastRow="0" w:firstColumn="1" w:lastColumn="0" w:noHBand="0" w:noVBand="1"/>
      </w:tblPr>
      <w:tblGrid>
        <w:gridCol w:w="1242"/>
        <w:gridCol w:w="1277"/>
        <w:gridCol w:w="1276"/>
        <w:gridCol w:w="1700"/>
        <w:gridCol w:w="1276"/>
        <w:gridCol w:w="1133"/>
        <w:gridCol w:w="1286"/>
      </w:tblGrid>
      <w:tr w:rsidR="00AA4C6A" w14:paraId="69CE9680" w14:textId="77777777">
        <w:trPr>
          <w:trHeight w:val="1901"/>
        </w:trPr>
        <w:tc>
          <w:tcPr>
            <w:tcW w:w="1242" w:type="dxa"/>
            <w:tcBorders>
              <w:top w:val="single" w:sz="4" w:space="0" w:color="000000"/>
              <w:left w:val="single" w:sz="4" w:space="0" w:color="000000"/>
              <w:bottom w:val="single" w:sz="4" w:space="0" w:color="000000"/>
              <w:right w:val="single" w:sz="4" w:space="0" w:color="000000"/>
            </w:tcBorders>
          </w:tcPr>
          <w:p w14:paraId="69CE966B" w14:textId="77777777" w:rsidR="00AA4C6A" w:rsidRPr="00256566" w:rsidRDefault="00ED4596" w:rsidP="00256566">
            <w:pPr>
              <w:spacing w:after="0" w:line="259" w:lineRule="auto"/>
              <w:ind w:left="63" w:firstLine="0"/>
              <w:jc w:val="center"/>
              <w:rPr>
                <w:sz w:val="16"/>
                <w:szCs w:val="16"/>
              </w:rPr>
            </w:pPr>
            <w:r w:rsidRPr="00256566">
              <w:rPr>
                <w:sz w:val="16"/>
                <w:szCs w:val="16"/>
              </w:rPr>
              <w:t>IMPORTO</w:t>
            </w:r>
          </w:p>
        </w:tc>
        <w:tc>
          <w:tcPr>
            <w:tcW w:w="1277" w:type="dxa"/>
            <w:tcBorders>
              <w:top w:val="single" w:sz="4" w:space="0" w:color="000000"/>
              <w:left w:val="single" w:sz="4" w:space="0" w:color="000000"/>
              <w:bottom w:val="single" w:sz="4" w:space="0" w:color="000000"/>
              <w:right w:val="single" w:sz="5" w:space="0" w:color="000000"/>
            </w:tcBorders>
          </w:tcPr>
          <w:p w14:paraId="69CE966C" w14:textId="77777777" w:rsidR="00AA4C6A" w:rsidRPr="00256566" w:rsidRDefault="00ED4596" w:rsidP="00256566">
            <w:pPr>
              <w:spacing w:after="0" w:line="259" w:lineRule="auto"/>
              <w:ind w:left="1" w:firstLine="0"/>
              <w:jc w:val="center"/>
              <w:rPr>
                <w:sz w:val="16"/>
                <w:szCs w:val="16"/>
              </w:rPr>
            </w:pPr>
            <w:r w:rsidRPr="00256566">
              <w:rPr>
                <w:sz w:val="16"/>
                <w:szCs w:val="16"/>
              </w:rPr>
              <w:t>CAPITOLO</w:t>
            </w:r>
          </w:p>
        </w:tc>
        <w:tc>
          <w:tcPr>
            <w:tcW w:w="1276" w:type="dxa"/>
            <w:tcBorders>
              <w:top w:val="single" w:sz="4" w:space="0" w:color="000000"/>
              <w:left w:val="single" w:sz="5" w:space="0" w:color="000000"/>
              <w:bottom w:val="single" w:sz="4" w:space="0" w:color="000000"/>
              <w:right w:val="single" w:sz="5" w:space="0" w:color="000000"/>
            </w:tcBorders>
          </w:tcPr>
          <w:p w14:paraId="69CE966E" w14:textId="03D3D4D0" w:rsidR="00AA4C6A" w:rsidRPr="00256566" w:rsidRDefault="00ED4596" w:rsidP="00256566">
            <w:pPr>
              <w:spacing w:after="0" w:line="259" w:lineRule="auto"/>
              <w:ind w:left="0" w:firstLine="0"/>
              <w:jc w:val="center"/>
              <w:rPr>
                <w:sz w:val="16"/>
                <w:szCs w:val="16"/>
              </w:rPr>
            </w:pPr>
            <w:r w:rsidRPr="00256566">
              <w:rPr>
                <w:sz w:val="16"/>
                <w:szCs w:val="16"/>
              </w:rPr>
              <w:t>DESCRIZIO</w:t>
            </w:r>
            <w:r w:rsidR="00256566">
              <w:rPr>
                <w:sz w:val="16"/>
                <w:szCs w:val="16"/>
              </w:rPr>
              <w:t>NE</w:t>
            </w:r>
          </w:p>
          <w:p w14:paraId="69CE966F" w14:textId="77777777" w:rsidR="00AA4C6A" w:rsidRPr="00256566" w:rsidRDefault="00ED4596" w:rsidP="00256566">
            <w:pPr>
              <w:spacing w:after="0" w:line="259" w:lineRule="auto"/>
              <w:ind w:left="0" w:firstLine="0"/>
              <w:jc w:val="center"/>
              <w:rPr>
                <w:sz w:val="16"/>
                <w:szCs w:val="16"/>
              </w:rPr>
            </w:pPr>
            <w:r w:rsidRPr="00256566">
              <w:rPr>
                <w:sz w:val="16"/>
                <w:szCs w:val="16"/>
              </w:rPr>
              <w:t>CAPITOLO</w:t>
            </w:r>
          </w:p>
        </w:tc>
        <w:tc>
          <w:tcPr>
            <w:tcW w:w="1700" w:type="dxa"/>
            <w:tcBorders>
              <w:top w:val="single" w:sz="4" w:space="0" w:color="000000"/>
              <w:left w:val="single" w:sz="5" w:space="0" w:color="000000"/>
              <w:bottom w:val="single" w:sz="4" w:space="0" w:color="000000"/>
              <w:right w:val="single" w:sz="5" w:space="0" w:color="000000"/>
            </w:tcBorders>
          </w:tcPr>
          <w:p w14:paraId="69CE9670" w14:textId="77777777" w:rsidR="00AA4C6A" w:rsidRPr="00256566" w:rsidRDefault="00ED4596" w:rsidP="00256566">
            <w:pPr>
              <w:spacing w:after="0" w:line="259" w:lineRule="auto"/>
              <w:ind w:left="0" w:firstLine="0"/>
              <w:jc w:val="center"/>
              <w:rPr>
                <w:sz w:val="16"/>
                <w:szCs w:val="16"/>
              </w:rPr>
            </w:pPr>
            <w:r w:rsidRPr="00256566">
              <w:rPr>
                <w:sz w:val="16"/>
                <w:szCs w:val="16"/>
              </w:rPr>
              <w:t>CODICE PIANO</w:t>
            </w:r>
          </w:p>
          <w:p w14:paraId="69CE9671" w14:textId="7097E223" w:rsidR="00AA4C6A" w:rsidRPr="00256566" w:rsidRDefault="00ED4596" w:rsidP="00256566">
            <w:pPr>
              <w:spacing w:after="0" w:line="259" w:lineRule="auto"/>
              <w:ind w:left="0" w:firstLine="0"/>
              <w:jc w:val="center"/>
              <w:rPr>
                <w:sz w:val="16"/>
                <w:szCs w:val="16"/>
              </w:rPr>
            </w:pPr>
            <w:r w:rsidRPr="00256566">
              <w:rPr>
                <w:sz w:val="16"/>
                <w:szCs w:val="16"/>
              </w:rPr>
              <w:t>FINANZIARIO</w:t>
            </w:r>
          </w:p>
          <w:p w14:paraId="69CE9672" w14:textId="754BAA5A" w:rsidR="00256566" w:rsidRPr="00256566" w:rsidRDefault="00256566" w:rsidP="00256566">
            <w:pPr>
              <w:spacing w:after="0" w:line="259" w:lineRule="auto"/>
              <w:ind w:left="0" w:firstLine="0"/>
              <w:jc w:val="center"/>
              <w:rPr>
                <w:sz w:val="16"/>
                <w:szCs w:val="16"/>
              </w:rPr>
            </w:pPr>
          </w:p>
          <w:p w14:paraId="69CE9673" w14:textId="70046C0F" w:rsidR="00AA4C6A" w:rsidRPr="00256566" w:rsidRDefault="00AA4C6A" w:rsidP="00256566">
            <w:pPr>
              <w:spacing w:after="0" w:line="259" w:lineRule="auto"/>
              <w:ind w:left="0" w:firstLine="0"/>
              <w:jc w:val="center"/>
              <w:rPr>
                <w:sz w:val="16"/>
                <w:szCs w:val="16"/>
              </w:rPr>
            </w:pPr>
          </w:p>
        </w:tc>
        <w:tc>
          <w:tcPr>
            <w:tcW w:w="1276" w:type="dxa"/>
            <w:tcBorders>
              <w:top w:val="single" w:sz="4" w:space="0" w:color="000000"/>
              <w:left w:val="single" w:sz="5" w:space="0" w:color="000000"/>
              <w:bottom w:val="single" w:sz="4" w:space="0" w:color="000000"/>
              <w:right w:val="single" w:sz="5" w:space="0" w:color="000000"/>
            </w:tcBorders>
          </w:tcPr>
          <w:p w14:paraId="69CE9675" w14:textId="1BBFC65B" w:rsidR="00AA4C6A" w:rsidRPr="00256566" w:rsidRDefault="00ED4596" w:rsidP="00256566">
            <w:pPr>
              <w:spacing w:after="0" w:line="259" w:lineRule="auto"/>
              <w:ind w:left="0" w:firstLine="0"/>
              <w:jc w:val="center"/>
              <w:rPr>
                <w:sz w:val="16"/>
                <w:szCs w:val="16"/>
              </w:rPr>
            </w:pPr>
            <w:r w:rsidRPr="00256566">
              <w:rPr>
                <w:sz w:val="16"/>
                <w:szCs w:val="16"/>
              </w:rPr>
              <w:t>DESCRIZIO</w:t>
            </w:r>
            <w:r w:rsidR="00256566">
              <w:rPr>
                <w:sz w:val="16"/>
                <w:szCs w:val="16"/>
              </w:rPr>
              <w:t>NE</w:t>
            </w:r>
          </w:p>
          <w:p w14:paraId="69CE9676" w14:textId="77777777" w:rsidR="00AA4C6A" w:rsidRPr="00256566" w:rsidRDefault="00ED4596" w:rsidP="00256566">
            <w:pPr>
              <w:spacing w:after="0" w:line="259" w:lineRule="auto"/>
              <w:ind w:left="0" w:firstLine="0"/>
              <w:jc w:val="center"/>
              <w:rPr>
                <w:sz w:val="16"/>
                <w:szCs w:val="16"/>
              </w:rPr>
            </w:pPr>
            <w:r w:rsidRPr="00256566">
              <w:rPr>
                <w:sz w:val="16"/>
                <w:szCs w:val="16"/>
              </w:rPr>
              <w:t>PIANO</w:t>
            </w:r>
          </w:p>
          <w:p w14:paraId="69CE9677" w14:textId="2DFDDAF1" w:rsidR="00AA4C6A" w:rsidRPr="00256566" w:rsidRDefault="00ED4596" w:rsidP="00256566">
            <w:pPr>
              <w:spacing w:after="0" w:line="259" w:lineRule="auto"/>
              <w:ind w:left="0" w:firstLine="0"/>
              <w:jc w:val="center"/>
              <w:rPr>
                <w:sz w:val="16"/>
                <w:szCs w:val="16"/>
              </w:rPr>
            </w:pPr>
            <w:r w:rsidRPr="00256566">
              <w:rPr>
                <w:sz w:val="16"/>
                <w:szCs w:val="16"/>
              </w:rPr>
              <w:t>FINANZIA</w:t>
            </w:r>
            <w:r w:rsidR="00256566">
              <w:rPr>
                <w:sz w:val="16"/>
                <w:szCs w:val="16"/>
              </w:rPr>
              <w:t>RIO</w:t>
            </w:r>
          </w:p>
          <w:p w14:paraId="69CE967A" w14:textId="368B3722" w:rsidR="00AA4C6A" w:rsidRPr="00256566" w:rsidRDefault="00AA4C6A" w:rsidP="00256566">
            <w:pPr>
              <w:spacing w:after="0" w:line="259" w:lineRule="auto"/>
              <w:ind w:left="0" w:firstLine="0"/>
              <w:jc w:val="center"/>
              <w:rPr>
                <w:sz w:val="16"/>
                <w:szCs w:val="16"/>
              </w:rPr>
            </w:pPr>
          </w:p>
        </w:tc>
        <w:tc>
          <w:tcPr>
            <w:tcW w:w="1133" w:type="dxa"/>
            <w:tcBorders>
              <w:top w:val="single" w:sz="4" w:space="0" w:color="000000"/>
              <w:left w:val="single" w:sz="5" w:space="0" w:color="000000"/>
              <w:bottom w:val="single" w:sz="4" w:space="0" w:color="000000"/>
              <w:right w:val="single" w:sz="4" w:space="0" w:color="000000"/>
            </w:tcBorders>
          </w:tcPr>
          <w:p w14:paraId="69CE967B" w14:textId="77777777" w:rsidR="00AA4C6A" w:rsidRPr="00256566" w:rsidRDefault="00ED4596" w:rsidP="00256566">
            <w:pPr>
              <w:spacing w:after="0" w:line="259" w:lineRule="auto"/>
              <w:ind w:left="0" w:firstLine="0"/>
              <w:jc w:val="center"/>
              <w:rPr>
                <w:sz w:val="16"/>
                <w:szCs w:val="16"/>
              </w:rPr>
            </w:pPr>
            <w:r w:rsidRPr="00256566">
              <w:rPr>
                <w:sz w:val="16"/>
                <w:szCs w:val="16"/>
              </w:rPr>
              <w:t>ANNO</w:t>
            </w:r>
          </w:p>
          <w:p w14:paraId="69CE967D" w14:textId="7FEC2A90" w:rsidR="00AA4C6A" w:rsidRPr="00256566" w:rsidRDefault="00ED4596" w:rsidP="00256566">
            <w:pPr>
              <w:spacing w:after="0" w:line="259" w:lineRule="auto"/>
              <w:ind w:left="0" w:firstLine="0"/>
              <w:jc w:val="center"/>
              <w:rPr>
                <w:sz w:val="16"/>
                <w:szCs w:val="16"/>
              </w:rPr>
            </w:pPr>
            <w:r w:rsidRPr="00256566">
              <w:rPr>
                <w:sz w:val="16"/>
                <w:szCs w:val="16"/>
              </w:rPr>
              <w:t>BILANCI</w:t>
            </w:r>
            <w:r w:rsidR="00256566">
              <w:rPr>
                <w:sz w:val="16"/>
                <w:szCs w:val="16"/>
              </w:rPr>
              <w:t>O/</w:t>
            </w:r>
          </w:p>
          <w:p w14:paraId="69CE967E" w14:textId="3931620C" w:rsidR="00AA4C6A" w:rsidRPr="00256566" w:rsidRDefault="00ED4596" w:rsidP="00256566">
            <w:pPr>
              <w:spacing w:after="0" w:line="259" w:lineRule="auto"/>
              <w:ind w:left="0" w:firstLine="0"/>
              <w:jc w:val="center"/>
              <w:rPr>
                <w:sz w:val="16"/>
                <w:szCs w:val="16"/>
              </w:rPr>
            </w:pPr>
            <w:r w:rsidRPr="00256566">
              <w:rPr>
                <w:sz w:val="16"/>
                <w:szCs w:val="16"/>
              </w:rPr>
              <w:t>PEG</w:t>
            </w:r>
          </w:p>
        </w:tc>
        <w:tc>
          <w:tcPr>
            <w:tcW w:w="1286" w:type="dxa"/>
            <w:tcBorders>
              <w:top w:val="single" w:sz="4" w:space="0" w:color="000000"/>
              <w:left w:val="single" w:sz="4" w:space="0" w:color="000000"/>
              <w:bottom w:val="single" w:sz="4" w:space="0" w:color="000000"/>
              <w:right w:val="single" w:sz="5" w:space="0" w:color="000000"/>
            </w:tcBorders>
          </w:tcPr>
          <w:p w14:paraId="69CE967F" w14:textId="77777777" w:rsidR="00AA4C6A" w:rsidRPr="00256566" w:rsidRDefault="00ED4596" w:rsidP="00256566">
            <w:pPr>
              <w:spacing w:after="0" w:line="259" w:lineRule="auto"/>
              <w:ind w:left="1" w:firstLine="0"/>
              <w:jc w:val="center"/>
              <w:rPr>
                <w:sz w:val="16"/>
                <w:szCs w:val="16"/>
              </w:rPr>
            </w:pPr>
            <w:r w:rsidRPr="00256566">
              <w:rPr>
                <w:sz w:val="16"/>
                <w:szCs w:val="16"/>
              </w:rPr>
              <w:t>SIOPE</w:t>
            </w:r>
          </w:p>
        </w:tc>
      </w:tr>
      <w:tr w:rsidR="00AA4C6A" w14:paraId="69CE968A" w14:textId="77777777">
        <w:trPr>
          <w:trHeight w:val="1426"/>
        </w:trPr>
        <w:tc>
          <w:tcPr>
            <w:tcW w:w="1242" w:type="dxa"/>
            <w:tcBorders>
              <w:top w:val="single" w:sz="4" w:space="0" w:color="000000"/>
              <w:left w:val="single" w:sz="4" w:space="0" w:color="000000"/>
              <w:bottom w:val="single" w:sz="4" w:space="0" w:color="000000"/>
              <w:right w:val="single" w:sz="4" w:space="0" w:color="000000"/>
            </w:tcBorders>
          </w:tcPr>
          <w:p w14:paraId="69CE9681" w14:textId="1B03E947" w:rsidR="00AA4C6A" w:rsidRDefault="00AA4C6A">
            <w:pPr>
              <w:spacing w:after="0" w:line="259" w:lineRule="auto"/>
              <w:ind w:left="0" w:right="35" w:firstLine="0"/>
              <w:jc w:val="center"/>
            </w:pPr>
          </w:p>
        </w:tc>
        <w:tc>
          <w:tcPr>
            <w:tcW w:w="1277" w:type="dxa"/>
            <w:tcBorders>
              <w:top w:val="single" w:sz="4" w:space="0" w:color="000000"/>
              <w:left w:val="single" w:sz="4" w:space="0" w:color="000000"/>
              <w:bottom w:val="single" w:sz="4" w:space="0" w:color="000000"/>
              <w:right w:val="single" w:sz="5" w:space="0" w:color="000000"/>
            </w:tcBorders>
          </w:tcPr>
          <w:p w14:paraId="69CE9682" w14:textId="4FC3864C" w:rsidR="00AA4C6A" w:rsidRDefault="00AA4C6A">
            <w:pPr>
              <w:spacing w:after="0" w:line="259" w:lineRule="auto"/>
              <w:ind w:left="1" w:firstLine="0"/>
              <w:jc w:val="left"/>
            </w:pPr>
          </w:p>
        </w:tc>
        <w:tc>
          <w:tcPr>
            <w:tcW w:w="1276" w:type="dxa"/>
            <w:tcBorders>
              <w:top w:val="single" w:sz="4" w:space="0" w:color="000000"/>
              <w:left w:val="single" w:sz="5" w:space="0" w:color="000000"/>
              <w:bottom w:val="single" w:sz="4" w:space="0" w:color="000000"/>
              <w:right w:val="single" w:sz="5" w:space="0" w:color="000000"/>
            </w:tcBorders>
          </w:tcPr>
          <w:p w14:paraId="69CE9683" w14:textId="24A457A8" w:rsidR="00AA4C6A" w:rsidRDefault="00AA4C6A">
            <w:pPr>
              <w:spacing w:after="0" w:line="259" w:lineRule="auto"/>
              <w:ind w:left="0" w:firstLine="0"/>
              <w:jc w:val="left"/>
            </w:pPr>
          </w:p>
        </w:tc>
        <w:tc>
          <w:tcPr>
            <w:tcW w:w="1700" w:type="dxa"/>
            <w:tcBorders>
              <w:top w:val="single" w:sz="4" w:space="0" w:color="000000"/>
              <w:left w:val="single" w:sz="5" w:space="0" w:color="000000"/>
              <w:bottom w:val="single" w:sz="4" w:space="0" w:color="000000"/>
              <w:right w:val="single" w:sz="5" w:space="0" w:color="000000"/>
            </w:tcBorders>
          </w:tcPr>
          <w:p w14:paraId="69CE9684" w14:textId="35CA156A" w:rsidR="00AA4C6A" w:rsidRDefault="00AA4C6A">
            <w:pPr>
              <w:spacing w:after="0" w:line="259" w:lineRule="auto"/>
              <w:ind w:left="0" w:firstLine="0"/>
              <w:jc w:val="left"/>
            </w:pPr>
          </w:p>
        </w:tc>
        <w:tc>
          <w:tcPr>
            <w:tcW w:w="1276" w:type="dxa"/>
            <w:tcBorders>
              <w:top w:val="single" w:sz="4" w:space="0" w:color="000000"/>
              <w:left w:val="single" w:sz="5" w:space="0" w:color="000000"/>
              <w:bottom w:val="single" w:sz="4" w:space="0" w:color="000000"/>
              <w:right w:val="single" w:sz="5" w:space="0" w:color="000000"/>
            </w:tcBorders>
          </w:tcPr>
          <w:p w14:paraId="69CE9687" w14:textId="0122F97E" w:rsidR="00AA4C6A" w:rsidRDefault="00AA4C6A">
            <w:pPr>
              <w:spacing w:after="0" w:line="259" w:lineRule="auto"/>
              <w:ind w:left="0" w:firstLine="0"/>
              <w:jc w:val="left"/>
            </w:pPr>
          </w:p>
        </w:tc>
        <w:tc>
          <w:tcPr>
            <w:tcW w:w="1133" w:type="dxa"/>
            <w:tcBorders>
              <w:top w:val="single" w:sz="4" w:space="0" w:color="000000"/>
              <w:left w:val="single" w:sz="5" w:space="0" w:color="000000"/>
              <w:bottom w:val="single" w:sz="4" w:space="0" w:color="000000"/>
              <w:right w:val="single" w:sz="4" w:space="0" w:color="000000"/>
            </w:tcBorders>
          </w:tcPr>
          <w:p w14:paraId="69CE9688" w14:textId="11BAAFF8" w:rsidR="00AA4C6A" w:rsidRDefault="00AA4C6A">
            <w:pPr>
              <w:spacing w:after="0" w:line="259" w:lineRule="auto"/>
              <w:ind w:left="0" w:firstLine="0"/>
              <w:jc w:val="left"/>
            </w:pPr>
          </w:p>
        </w:tc>
        <w:tc>
          <w:tcPr>
            <w:tcW w:w="1286" w:type="dxa"/>
            <w:tcBorders>
              <w:top w:val="single" w:sz="4" w:space="0" w:color="000000"/>
              <w:left w:val="single" w:sz="4" w:space="0" w:color="000000"/>
              <w:bottom w:val="single" w:sz="4" w:space="0" w:color="000000"/>
              <w:right w:val="single" w:sz="5" w:space="0" w:color="000000"/>
            </w:tcBorders>
          </w:tcPr>
          <w:p w14:paraId="69CE9689" w14:textId="6F1EF570" w:rsidR="00AA4C6A" w:rsidRDefault="00AA4C6A">
            <w:pPr>
              <w:spacing w:after="0" w:line="259" w:lineRule="auto"/>
              <w:ind w:left="1" w:firstLine="0"/>
              <w:jc w:val="left"/>
            </w:pPr>
          </w:p>
        </w:tc>
      </w:tr>
      <w:tr w:rsidR="00AA4C6A" w14:paraId="69CE9693" w14:textId="77777777">
        <w:trPr>
          <w:trHeight w:val="1662"/>
        </w:trPr>
        <w:tc>
          <w:tcPr>
            <w:tcW w:w="1242" w:type="dxa"/>
            <w:tcBorders>
              <w:top w:val="single" w:sz="4" w:space="0" w:color="000000"/>
              <w:left w:val="single" w:sz="4" w:space="0" w:color="000000"/>
              <w:bottom w:val="single" w:sz="4" w:space="0" w:color="000000"/>
              <w:right w:val="single" w:sz="4" w:space="0" w:color="000000"/>
            </w:tcBorders>
          </w:tcPr>
          <w:p w14:paraId="69CE968B" w14:textId="6A078A71" w:rsidR="00AA4C6A" w:rsidRDefault="00AA4C6A">
            <w:pPr>
              <w:spacing w:after="0" w:line="259" w:lineRule="auto"/>
              <w:ind w:left="0" w:right="35" w:firstLine="0"/>
              <w:jc w:val="center"/>
            </w:pPr>
          </w:p>
        </w:tc>
        <w:tc>
          <w:tcPr>
            <w:tcW w:w="1277" w:type="dxa"/>
            <w:tcBorders>
              <w:top w:val="single" w:sz="4" w:space="0" w:color="000000"/>
              <w:left w:val="single" w:sz="4" w:space="0" w:color="000000"/>
              <w:bottom w:val="single" w:sz="4" w:space="0" w:color="000000"/>
              <w:right w:val="single" w:sz="5" w:space="0" w:color="000000"/>
            </w:tcBorders>
          </w:tcPr>
          <w:p w14:paraId="69CE968C" w14:textId="3A9B11D2" w:rsidR="00AA4C6A" w:rsidRDefault="00AA4C6A">
            <w:pPr>
              <w:spacing w:after="0" w:line="259" w:lineRule="auto"/>
              <w:ind w:left="1" w:firstLine="0"/>
              <w:jc w:val="left"/>
            </w:pPr>
          </w:p>
        </w:tc>
        <w:tc>
          <w:tcPr>
            <w:tcW w:w="1276" w:type="dxa"/>
            <w:tcBorders>
              <w:top w:val="single" w:sz="4" w:space="0" w:color="000000"/>
              <w:left w:val="single" w:sz="5" w:space="0" w:color="000000"/>
              <w:bottom w:val="single" w:sz="4" w:space="0" w:color="000000"/>
              <w:right w:val="single" w:sz="5" w:space="0" w:color="000000"/>
            </w:tcBorders>
          </w:tcPr>
          <w:p w14:paraId="69CE968E" w14:textId="44A2F4ED" w:rsidR="00AA4C6A" w:rsidRDefault="00AA4C6A">
            <w:pPr>
              <w:spacing w:after="0" w:line="259" w:lineRule="auto"/>
              <w:ind w:left="0" w:firstLine="0"/>
              <w:jc w:val="left"/>
            </w:pPr>
          </w:p>
        </w:tc>
        <w:tc>
          <w:tcPr>
            <w:tcW w:w="1700" w:type="dxa"/>
            <w:tcBorders>
              <w:top w:val="single" w:sz="4" w:space="0" w:color="000000"/>
              <w:left w:val="single" w:sz="5" w:space="0" w:color="000000"/>
              <w:bottom w:val="single" w:sz="4" w:space="0" w:color="000000"/>
              <w:right w:val="single" w:sz="5" w:space="0" w:color="000000"/>
            </w:tcBorders>
          </w:tcPr>
          <w:p w14:paraId="69CE968F" w14:textId="71EA7485" w:rsidR="00AA4C6A" w:rsidRDefault="00AA4C6A">
            <w:pPr>
              <w:spacing w:after="0" w:line="259" w:lineRule="auto"/>
              <w:ind w:left="0" w:firstLine="0"/>
              <w:jc w:val="left"/>
            </w:pPr>
          </w:p>
        </w:tc>
        <w:tc>
          <w:tcPr>
            <w:tcW w:w="1276" w:type="dxa"/>
            <w:tcBorders>
              <w:top w:val="single" w:sz="4" w:space="0" w:color="000000"/>
              <w:left w:val="single" w:sz="5" w:space="0" w:color="000000"/>
              <w:bottom w:val="single" w:sz="4" w:space="0" w:color="000000"/>
              <w:right w:val="single" w:sz="5" w:space="0" w:color="000000"/>
            </w:tcBorders>
          </w:tcPr>
          <w:p w14:paraId="69CE9690" w14:textId="015696F9" w:rsidR="00AA4C6A" w:rsidRDefault="00AA4C6A">
            <w:pPr>
              <w:spacing w:after="0" w:line="259" w:lineRule="auto"/>
              <w:ind w:left="0" w:right="166" w:firstLine="0"/>
              <w:jc w:val="left"/>
            </w:pPr>
          </w:p>
        </w:tc>
        <w:tc>
          <w:tcPr>
            <w:tcW w:w="1133" w:type="dxa"/>
            <w:tcBorders>
              <w:top w:val="single" w:sz="4" w:space="0" w:color="000000"/>
              <w:left w:val="single" w:sz="5" w:space="0" w:color="000000"/>
              <w:bottom w:val="single" w:sz="4" w:space="0" w:color="000000"/>
              <w:right w:val="single" w:sz="4" w:space="0" w:color="000000"/>
            </w:tcBorders>
          </w:tcPr>
          <w:p w14:paraId="69CE9691" w14:textId="5C8F5256" w:rsidR="00AA4C6A" w:rsidRDefault="00AA4C6A">
            <w:pPr>
              <w:spacing w:after="0" w:line="259" w:lineRule="auto"/>
              <w:ind w:left="0" w:firstLine="0"/>
              <w:jc w:val="left"/>
            </w:pPr>
          </w:p>
        </w:tc>
        <w:tc>
          <w:tcPr>
            <w:tcW w:w="1286" w:type="dxa"/>
            <w:tcBorders>
              <w:top w:val="single" w:sz="4" w:space="0" w:color="000000"/>
              <w:left w:val="single" w:sz="4" w:space="0" w:color="000000"/>
              <w:bottom w:val="single" w:sz="4" w:space="0" w:color="000000"/>
              <w:right w:val="single" w:sz="5" w:space="0" w:color="000000"/>
            </w:tcBorders>
          </w:tcPr>
          <w:p w14:paraId="69CE9692" w14:textId="00191034" w:rsidR="00AA4C6A" w:rsidRDefault="00AA4C6A">
            <w:pPr>
              <w:spacing w:after="0" w:line="259" w:lineRule="auto"/>
              <w:ind w:left="1" w:firstLine="0"/>
              <w:jc w:val="left"/>
            </w:pPr>
          </w:p>
        </w:tc>
      </w:tr>
    </w:tbl>
    <w:p w14:paraId="69CE969F" w14:textId="77777777" w:rsidR="00AA4C6A" w:rsidRDefault="00ED4596">
      <w:pPr>
        <w:spacing w:after="275"/>
        <w:ind w:left="-5"/>
      </w:pPr>
      <w:bookmarkStart w:id="0" w:name="_GoBack"/>
      <w:bookmarkEnd w:id="0"/>
      <w:r>
        <w:t>che presentano adeguata disponibilità</w:t>
      </w:r>
    </w:p>
    <w:p w14:paraId="69CE96A0" w14:textId="30D1820A" w:rsidR="00AA4C6A" w:rsidRDefault="00ED4596">
      <w:pPr>
        <w:numPr>
          <w:ilvl w:val="0"/>
          <w:numId w:val="1"/>
        </w:numPr>
        <w:spacing w:after="277"/>
        <w:ind w:hanging="240"/>
      </w:pPr>
      <w:r>
        <w:t xml:space="preserve">di dare atto che il responsabile del procedimento è individuabile nella persona </w:t>
      </w:r>
      <w:r w:rsidR="00765DB8">
        <w:t>di _______________________________________________</w:t>
      </w:r>
      <w:r>
        <w:t>;</w:t>
      </w:r>
    </w:p>
    <w:p w14:paraId="69CE96A1" w14:textId="796E588E" w:rsidR="00AA4C6A" w:rsidRDefault="00ED4596">
      <w:pPr>
        <w:numPr>
          <w:ilvl w:val="0"/>
          <w:numId w:val="1"/>
        </w:numPr>
        <w:spacing w:after="561"/>
        <w:ind w:hanging="240"/>
      </w:pPr>
      <w:r>
        <w:lastRenderedPageBreak/>
        <w:t>di dare atto che la produzione degli effetti giuridici del presente provvedimento è subordinata al verificarsi dell’apposizione del visto di regolarità contabile e dell’assolvimento delle eventuali forme contrattuali prescritte dal vigente regolamento per la disciplina dei contratti.</w:t>
      </w:r>
    </w:p>
    <w:p w14:paraId="69CE96E0" w14:textId="4D315A9F" w:rsidR="00AA4C6A" w:rsidRDefault="00AA4C6A" w:rsidP="00765DB8">
      <w:pPr>
        <w:spacing w:after="0" w:line="259" w:lineRule="auto"/>
        <w:ind w:left="3846" w:firstLine="0"/>
        <w:jc w:val="center"/>
      </w:pPr>
    </w:p>
    <w:sectPr w:rsidR="00AA4C6A">
      <w:footerReference w:type="even" r:id="rId7"/>
      <w:footerReference w:type="default" r:id="rId8"/>
      <w:footerReference w:type="first" r:id="rId9"/>
      <w:pgSz w:w="12240" w:h="15840"/>
      <w:pgMar w:top="1440" w:right="1331" w:bottom="1440" w:left="12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E96E3" w14:textId="77777777" w:rsidR="00BF4544" w:rsidRDefault="00BF4544">
      <w:pPr>
        <w:spacing w:after="0" w:line="240" w:lineRule="auto"/>
      </w:pPr>
      <w:r>
        <w:separator/>
      </w:r>
    </w:p>
  </w:endnote>
  <w:endnote w:type="continuationSeparator" w:id="0">
    <w:p w14:paraId="69CE96E4" w14:textId="77777777" w:rsidR="00BF4544" w:rsidRDefault="00BF4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E96E8" w14:textId="77777777" w:rsidR="00AA4C6A" w:rsidRDefault="00AA4C6A">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E96E9" w14:textId="77777777" w:rsidR="00AA4C6A" w:rsidRDefault="00AA4C6A">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E96EA" w14:textId="77777777" w:rsidR="00AA4C6A" w:rsidRDefault="00AA4C6A">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E96E1" w14:textId="77777777" w:rsidR="00BF4544" w:rsidRDefault="00BF4544">
      <w:pPr>
        <w:spacing w:after="0" w:line="240" w:lineRule="auto"/>
      </w:pPr>
      <w:r>
        <w:separator/>
      </w:r>
    </w:p>
  </w:footnote>
  <w:footnote w:type="continuationSeparator" w:id="0">
    <w:p w14:paraId="69CE96E2" w14:textId="77777777" w:rsidR="00BF4544" w:rsidRDefault="00BF45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F55BC"/>
    <w:multiLevelType w:val="hybridMultilevel"/>
    <w:tmpl w:val="97C4D11C"/>
    <w:lvl w:ilvl="0" w:tplc="DFCC1CD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D871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B443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7E8E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0E97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8C1D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90E5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F098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8E42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C6A"/>
    <w:rsid w:val="00256566"/>
    <w:rsid w:val="00765DB8"/>
    <w:rsid w:val="00815D2D"/>
    <w:rsid w:val="00827D0A"/>
    <w:rsid w:val="00AA4C6A"/>
    <w:rsid w:val="00BF4544"/>
    <w:rsid w:val="00ED4596"/>
    <w:rsid w:val="00F50D8B"/>
    <w:rsid w:val="00FF22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E9649"/>
  <w15:docId w15:val="{B53A6E35-9E00-4564-B85E-B9794222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18" w:line="252" w:lineRule="auto"/>
      <w:ind w:left="10"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pPr>
      <w:keepNext/>
      <w:keepLines/>
      <w:spacing w:after="278"/>
      <w:ind w:left="3"/>
      <w:jc w:val="center"/>
      <w:outlineLvl w:val="0"/>
    </w:pPr>
    <w:rPr>
      <w:rFonts w:ascii="Times New Roman" w:eastAsia="Times New Roman" w:hAnsi="Times New Roman" w:cs="Times New Roman"/>
      <w:b/>
      <w:color w:val="000000"/>
      <w:sz w:val="32"/>
    </w:rPr>
  </w:style>
  <w:style w:type="paragraph" w:styleId="Titolo2">
    <w:name w:val="heading 2"/>
    <w:next w:val="Normale"/>
    <w:link w:val="Titolo2Carattere"/>
    <w:uiPriority w:val="9"/>
    <w:unhideWhenUsed/>
    <w:qFormat/>
    <w:pPr>
      <w:keepNext/>
      <w:keepLines/>
      <w:spacing w:after="7" w:line="252" w:lineRule="auto"/>
      <w:ind w:left="10" w:hanging="10"/>
      <w:jc w:val="center"/>
      <w:outlineLvl w:val="1"/>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b/>
      <w:color w:val="000000"/>
      <w:sz w:val="24"/>
    </w:rPr>
  </w:style>
  <w:style w:type="character" w:customStyle="1" w:styleId="Titolo1Carattere">
    <w:name w:val="Titolo 1 Carattere"/>
    <w:link w:val="Titolo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1105</Words>
  <Characters>6304</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Comune di Parma</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Turci Elena</dc:creator>
  <cp:keywords/>
  <cp:lastModifiedBy>Turci Elena</cp:lastModifiedBy>
  <cp:revision>7</cp:revision>
  <dcterms:created xsi:type="dcterms:W3CDTF">2019-02-22T16:28:00Z</dcterms:created>
  <dcterms:modified xsi:type="dcterms:W3CDTF">2019-02-22T20:13:00Z</dcterms:modified>
</cp:coreProperties>
</file>