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1A82" w14:textId="77777777" w:rsidR="00973548" w:rsidRDefault="00973548">
      <w:pPr>
        <w:spacing w:after="0" w:line="259" w:lineRule="auto"/>
        <w:ind w:left="4122" w:firstLine="0"/>
        <w:jc w:val="center"/>
      </w:pPr>
    </w:p>
    <w:p w14:paraId="7CC2C796" w14:textId="77777777" w:rsidR="00973548" w:rsidRDefault="005D5D74">
      <w:pPr>
        <w:pStyle w:val="Titolo1"/>
      </w:pPr>
      <w:r>
        <w:t xml:space="preserve">Comune di </w:t>
      </w:r>
      <w:r w:rsidR="00F02973">
        <w:t>______________________</w:t>
      </w:r>
    </w:p>
    <w:p w14:paraId="576FC7F1" w14:textId="2D070661" w:rsidR="00973548" w:rsidRDefault="005D5D74" w:rsidP="00F02973">
      <w:pPr>
        <w:spacing w:after="552" w:line="238" w:lineRule="auto"/>
        <w:ind w:left="-5"/>
      </w:pPr>
      <w:r>
        <w:rPr>
          <w:b/>
        </w:rPr>
        <w:t>OGGETTO</w:t>
      </w:r>
      <w:r>
        <w:t xml:space="preserve">: </w:t>
      </w:r>
      <w:r w:rsidR="00156035" w:rsidRPr="00156035">
        <w:rPr>
          <w:b/>
          <w:bCs/>
        </w:rPr>
        <w:t>approvazione regolamento modalità svolgimento sedute del Consiglio comunale e delle commissioni.</w:t>
      </w:r>
    </w:p>
    <w:p w14:paraId="76564B87" w14:textId="77777777" w:rsidR="00973548" w:rsidRDefault="005D5D74">
      <w:pPr>
        <w:spacing w:after="210" w:line="265" w:lineRule="auto"/>
        <w:jc w:val="center"/>
      </w:pPr>
      <w:r>
        <w:rPr>
          <w:b/>
        </w:rPr>
        <w:t>IL CONSIGLIO COMUNALE</w:t>
      </w:r>
    </w:p>
    <w:p w14:paraId="72E1A89D" w14:textId="0A8F904C" w:rsidR="00E1311F" w:rsidRDefault="00E1311F">
      <w:pPr>
        <w:spacing w:after="96" w:line="259" w:lineRule="auto"/>
        <w:ind w:left="-5"/>
        <w:jc w:val="left"/>
        <w:rPr>
          <w:b/>
        </w:rPr>
      </w:pPr>
      <w:r>
        <w:rPr>
          <w:b/>
        </w:rPr>
        <w:t>Relaziona …</w:t>
      </w:r>
      <w:r w:rsidR="006B5345">
        <w:rPr>
          <w:b/>
        </w:rPr>
        <w:t>……………………………………………………………………………………………</w:t>
      </w:r>
    </w:p>
    <w:p w14:paraId="4167BAAC" w14:textId="6E6830C4" w:rsidR="00237A49" w:rsidRDefault="00237A49" w:rsidP="00237A49">
      <w:pPr>
        <w:spacing w:after="96" w:line="259" w:lineRule="auto"/>
        <w:ind w:left="-5"/>
      </w:pPr>
      <w:r w:rsidRPr="006B5345">
        <w:rPr>
          <w:b/>
          <w:bCs/>
        </w:rPr>
        <w:t>Premesso</w:t>
      </w:r>
      <w:r>
        <w:t xml:space="preserve"> che con deliberazione di Consiglio Comunale n…</w:t>
      </w:r>
      <w:r w:rsidR="006B5345">
        <w:t>…………………</w:t>
      </w:r>
      <w:r>
        <w:t xml:space="preserve">. è stato approvato il Regolamento per il funzionamento del Consiglio Comunale e delle Commissioni Consiliari Permanenti; </w:t>
      </w:r>
    </w:p>
    <w:p w14:paraId="68037310" w14:textId="77777777" w:rsidR="00237A49" w:rsidRDefault="00237A49" w:rsidP="00237A49">
      <w:pPr>
        <w:spacing w:after="96" w:line="259" w:lineRule="auto"/>
        <w:ind w:left="-5"/>
      </w:pPr>
      <w:r w:rsidRPr="006B5345">
        <w:rPr>
          <w:b/>
          <w:bCs/>
        </w:rPr>
        <w:t>Visto</w:t>
      </w:r>
      <w:r>
        <w:t xml:space="preserve"> l’articolo 73, comma 1 del D.L. n.18/2020, secondo cui “Al fine di contrastare e contenere la diffusione del virus COVID-19 e fino alla data di cessazione dello stato di emergenza deliberato dal Consiglio dei ministri il 31 gennaio 2020, i consigli dei comuni, delle province e delle città metropolitane e le giunte comunali, che non abbiano regolamentato modalità di svolgimento delle sedute in videoconferenza, possono riunirsi secondo tali modalità, nel rispetto di criteri di trasparenza e tracciabilità previamente fissati dal presidente del consiglio, ove previsto, o dal sindaco, purché siano individuati sistemi che consentano di identificare con certezza i partecipanti, sia assicurata la regolarità dello svolgimento delle sedute e vengano garantiti lo svolgimento delle funzioni di cui all’articolo 97 del decreto legislativo 18 agosto 2000, n. 267, nonché adeguata pubblicità delle sedute, ove previsto, secondo le modalità individuate da ciascun ente”; </w:t>
      </w:r>
    </w:p>
    <w:p w14:paraId="03AEACCD" w14:textId="67A8F013" w:rsidR="00237A49" w:rsidRDefault="00237A49" w:rsidP="00237A49">
      <w:pPr>
        <w:spacing w:after="96" w:line="259" w:lineRule="auto"/>
        <w:ind w:left="-5"/>
      </w:pPr>
      <w:r w:rsidRPr="006B5345">
        <w:rPr>
          <w:b/>
          <w:bCs/>
        </w:rPr>
        <w:t>Verificati</w:t>
      </w:r>
      <w:r>
        <w:t xml:space="preserve"> la utilità e il buon esito dell’esperienza in applicazione della predetta disposizione; </w:t>
      </w:r>
    </w:p>
    <w:p w14:paraId="2F34CB67" w14:textId="0E6F64D1" w:rsidR="001D36E6" w:rsidRDefault="001D36E6" w:rsidP="001D36E6">
      <w:pPr>
        <w:spacing w:after="96" w:line="259" w:lineRule="auto"/>
        <w:ind w:left="-5"/>
      </w:pPr>
      <w:r w:rsidRPr="006B5345">
        <w:rPr>
          <w:b/>
          <w:bCs/>
        </w:rPr>
        <w:t>Considerato</w:t>
      </w:r>
      <w:r>
        <w:t xml:space="preserve"> che gli Enti locali, nell’ambito della propria potestà regolamentare, possono disciplinare lo svolgimento delle proprie riunioni in videoconferenza o in modalità mista, purché provvedano alla necessaria adozione di un apposito regolamento.</w:t>
      </w:r>
    </w:p>
    <w:p w14:paraId="24499763" w14:textId="3E5D6E14" w:rsidR="001D36E6" w:rsidRDefault="001D36E6" w:rsidP="001D36E6">
      <w:pPr>
        <w:spacing w:after="96" w:line="259" w:lineRule="auto"/>
        <w:ind w:left="-5"/>
      </w:pPr>
      <w:r>
        <w:t>Che in tale senso è il parere reso dall’Avvocatura Generale dello Stato nella circolare n. 33/2022, Dipartimento per gli Affari Interni e Territoriali del Ministero dell’Interno, a seguito di diversi quesiti da parte di enti locali in merito alla possibilità di continuare ad avvalersi delle modalità di riunioni in videoconferenza per gli organi collegiali, all’indomani della fine dello stato di emergenza.</w:t>
      </w:r>
    </w:p>
    <w:p w14:paraId="07D09C8B" w14:textId="5649FEDA" w:rsidR="001D36E6" w:rsidRDefault="001D36E6" w:rsidP="001D36E6">
      <w:pPr>
        <w:spacing w:after="96" w:line="259" w:lineRule="auto"/>
        <w:ind w:left="-5"/>
      </w:pPr>
      <w:r>
        <w:t xml:space="preserve">Che L’art. 73 del </w:t>
      </w:r>
      <w:proofErr w:type="spellStart"/>
      <w:r>
        <w:t>d.l.</w:t>
      </w:r>
      <w:proofErr w:type="spellEnd"/>
      <w:r>
        <w:t xml:space="preserve"> 18/2022, convertito con modificazioni dalla l. 27/2020, aveva, infatti, disposto, al fine di contrastare la diffusione del virus Covid-19 e fino alla data di cessazione dello stato di emergenza, per i consigli dei comuni, delle province e delle città metropolitane e le giunte comunali sprovviste di regolamento per lo svolgimento delle sedute in videoconferenza, la possibilità di riunirsi secondo tali modalità e comunque nel rispetto di criteri quali trasparenza e tracciabilità previamente fissati dal presidente del Consiglio.</w:t>
      </w:r>
    </w:p>
    <w:p w14:paraId="79CE0FB9" w14:textId="35BE9697" w:rsidR="001D36E6" w:rsidRDefault="001D36E6" w:rsidP="001D36E6">
      <w:pPr>
        <w:spacing w:after="96" w:line="259" w:lineRule="auto"/>
        <w:ind w:left="-5"/>
      </w:pPr>
      <w:r>
        <w:t xml:space="preserve">Che l’Avvocatura Generale dello Stato, in considerazione della cessazione dello stato di emergenza disposto per lo scorso </w:t>
      </w:r>
      <w:proofErr w:type="gramStart"/>
      <w:r w:rsidR="006B5345">
        <w:t>1</w:t>
      </w:r>
      <w:r>
        <w:t xml:space="preserve"> aprile</w:t>
      </w:r>
      <w:proofErr w:type="gramEnd"/>
      <w:r>
        <w:t xml:space="preserve"> 2022, per il quale non ha trovato applicazione la norma sopracitata, dal momento che non è stata disposta nessuna proroga a riguardo, ha evidenziato che l’inciso “che non abbiano regolamentato modalità di svolgimento delle sedute in videoconferenza”, di cui all’art. 73 </w:t>
      </w:r>
      <w:r>
        <w:lastRenderedPageBreak/>
        <w:t>sopracitato, “convince sulla possibilità di adozione di un regolamento in tal senso”. La possibilità, infatti, di utilizzare tale modalità di riunione in assenza di regolamento era giustificata solo dalla disciplina emergenziale ora non più in vigore.</w:t>
      </w:r>
    </w:p>
    <w:p w14:paraId="7629CD45" w14:textId="12AFE956" w:rsidR="001D36E6" w:rsidRDefault="001D36E6" w:rsidP="001D36E6">
      <w:pPr>
        <w:spacing w:after="96" w:line="259" w:lineRule="auto"/>
        <w:ind w:left="-5"/>
      </w:pPr>
      <w:r>
        <w:t>Che sempre l’Avvocatura Generale ricorda, tra l’altro, che, anche il Codice dell’Amministrazione Digitale (c.d. CAD), di cui d.lgs. 82/2005, prevede che le PA, nell’organizzare autonomamente la propria attività utilizzino le tecnologie dell’informazione e della comunicazione per la realizzazione degli obiettivi di efficacia, efficienza, economicità, imparzialità, trasparenza, semplificazione e partecipazione.</w:t>
      </w:r>
    </w:p>
    <w:p w14:paraId="34C8B020" w14:textId="743B254E" w:rsidR="00237A49" w:rsidRDefault="00237A49" w:rsidP="00237A49">
      <w:pPr>
        <w:spacing w:after="96" w:line="259" w:lineRule="auto"/>
        <w:ind w:left="-5"/>
      </w:pPr>
      <w:r w:rsidRPr="006B5345">
        <w:rPr>
          <w:b/>
          <w:bCs/>
        </w:rPr>
        <w:t>Rilevata</w:t>
      </w:r>
      <w:r w:rsidR="001D36E6">
        <w:t>, dunque,</w:t>
      </w:r>
      <w:r>
        <w:t xml:space="preserve"> la necessità di valorizzare la positiva esperienza delle sedute del Consiglio comunale in modalità videoconferenza, regolamentando in modo permanente detta modalità;</w:t>
      </w:r>
    </w:p>
    <w:p w14:paraId="4F50BEAE" w14:textId="7664AEDB" w:rsidR="00237A49" w:rsidRDefault="00237A49" w:rsidP="00986D66">
      <w:pPr>
        <w:spacing w:after="96" w:line="259" w:lineRule="auto"/>
        <w:ind w:left="-5"/>
      </w:pPr>
      <w:r w:rsidRPr="006B5345">
        <w:rPr>
          <w:b/>
          <w:bCs/>
        </w:rPr>
        <w:t>Ritenuto</w:t>
      </w:r>
      <w:r>
        <w:t>, pertanto, di approvare un apposito Regolamento che vada ad integrare quello di carattere generale già approvato dal Consiglio comunale con deliberazione n</w:t>
      </w:r>
      <w:r w:rsidR="006B5345">
        <w:t>. …………………</w:t>
      </w:r>
      <w:proofErr w:type="gramStart"/>
      <w:r w:rsidR="006B5345">
        <w:t>…….</w:t>
      </w:r>
      <w:proofErr w:type="gramEnd"/>
      <w:r w:rsidR="006B5345">
        <w:t>.</w:t>
      </w:r>
      <w:r>
        <w:t>….;</w:t>
      </w:r>
    </w:p>
    <w:p w14:paraId="67B658A5" w14:textId="377B79FE" w:rsidR="00D41868" w:rsidRDefault="00D41868">
      <w:pPr>
        <w:spacing w:after="96" w:line="259" w:lineRule="auto"/>
        <w:ind w:left="-5"/>
        <w:jc w:val="left"/>
      </w:pPr>
      <w:r w:rsidRPr="006B5345">
        <w:rPr>
          <w:b/>
          <w:bCs/>
        </w:rPr>
        <w:t>Visto</w:t>
      </w:r>
      <w:r>
        <w:t xml:space="preserve"> il verbale della commissione </w:t>
      </w:r>
      <w:r w:rsidR="006B5345">
        <w:t>………………………………………</w:t>
      </w:r>
      <w:proofErr w:type="gramStart"/>
      <w:r w:rsidR="006B5345">
        <w:t>…….</w:t>
      </w:r>
      <w:proofErr w:type="gramEnd"/>
      <w:r>
        <w:t>…;</w:t>
      </w:r>
    </w:p>
    <w:p w14:paraId="198C5663" w14:textId="77777777" w:rsidR="00041C07" w:rsidRDefault="00041C07" w:rsidP="00041C07">
      <w:pPr>
        <w:spacing w:after="96" w:line="259" w:lineRule="auto"/>
        <w:ind w:left="-5"/>
        <w:jc w:val="left"/>
      </w:pPr>
      <w:r w:rsidRPr="006B5345">
        <w:rPr>
          <w:b/>
          <w:bCs/>
        </w:rPr>
        <w:t>Visto</w:t>
      </w:r>
      <w:r>
        <w:t xml:space="preserve"> lo statuto comunale;</w:t>
      </w:r>
    </w:p>
    <w:p w14:paraId="37DACA70" w14:textId="77777777" w:rsidR="00041C07" w:rsidRDefault="00041C07" w:rsidP="00041C07">
      <w:pPr>
        <w:spacing w:after="96" w:line="259" w:lineRule="auto"/>
        <w:ind w:left="-5"/>
        <w:jc w:val="left"/>
      </w:pPr>
      <w:r w:rsidRPr="006B5345">
        <w:rPr>
          <w:b/>
          <w:bCs/>
        </w:rPr>
        <w:t>Visto</w:t>
      </w:r>
      <w:r>
        <w:t xml:space="preserve"> il d.lgs. n. 267/2000;</w:t>
      </w:r>
    </w:p>
    <w:p w14:paraId="5F95068C" w14:textId="4E67F5EF" w:rsidR="00041C07" w:rsidRDefault="00041C07" w:rsidP="00041C07">
      <w:pPr>
        <w:spacing w:after="96" w:line="259" w:lineRule="auto"/>
        <w:ind w:left="-5"/>
        <w:jc w:val="left"/>
      </w:pPr>
      <w:r w:rsidRPr="006B5345">
        <w:rPr>
          <w:b/>
          <w:bCs/>
        </w:rPr>
        <w:t>Visto</w:t>
      </w:r>
      <w:r>
        <w:t xml:space="preserve"> il parere di regolarità tecnica ex art. 49-147 TUEL reso dal responsabile del servizio </w:t>
      </w:r>
      <w:r w:rsidR="006B5345">
        <w:t>…………………………………………</w:t>
      </w:r>
      <w:r>
        <w:t xml:space="preserve"> in data </w:t>
      </w:r>
      <w:r w:rsidR="006B5345">
        <w:t>……………………</w:t>
      </w:r>
      <w:r>
        <w:t>, in calce alla proposta di deliberazione;</w:t>
      </w:r>
    </w:p>
    <w:p w14:paraId="0B52F0EC" w14:textId="77777777" w:rsidR="00041C07" w:rsidRDefault="00041C07" w:rsidP="00041C07">
      <w:pPr>
        <w:spacing w:after="96" w:line="259" w:lineRule="auto"/>
        <w:ind w:left="-5"/>
        <w:jc w:val="left"/>
      </w:pPr>
      <w:r>
        <w:t>Uditi gli interventi di cui all’allegato verbale di seduta;</w:t>
      </w:r>
    </w:p>
    <w:p w14:paraId="4D2608E0" w14:textId="77777777" w:rsidR="00041C07" w:rsidRDefault="00041C07" w:rsidP="00041C07">
      <w:pPr>
        <w:spacing w:after="96" w:line="259" w:lineRule="auto"/>
        <w:ind w:left="-5"/>
        <w:jc w:val="left"/>
      </w:pPr>
      <w:r>
        <w:t>Con l’assistenza del Segretario comunale ai sensi dell’art. 97 TUEL;</w:t>
      </w:r>
    </w:p>
    <w:p w14:paraId="7AB67267" w14:textId="77777777" w:rsidR="00041C07" w:rsidRDefault="00041C07" w:rsidP="00041C07">
      <w:pPr>
        <w:spacing w:after="96" w:line="259" w:lineRule="auto"/>
        <w:ind w:left="-5"/>
        <w:jc w:val="left"/>
      </w:pPr>
      <w:r>
        <w:t>in base al seguente esito accertato e proclamato dal Presidente del Consiglio comunale</w:t>
      </w:r>
    </w:p>
    <w:p w14:paraId="42D02360" w14:textId="77777777" w:rsidR="00041C07" w:rsidRDefault="00041C07" w:rsidP="00041C07">
      <w:pPr>
        <w:spacing w:after="96" w:line="259" w:lineRule="auto"/>
        <w:ind w:left="-5"/>
        <w:jc w:val="left"/>
      </w:pPr>
      <w:r>
        <w:t>votanti</w:t>
      </w:r>
    </w:p>
    <w:p w14:paraId="45E9F822" w14:textId="77777777" w:rsidR="00041C07" w:rsidRDefault="00041C07" w:rsidP="00041C07">
      <w:pPr>
        <w:spacing w:after="96" w:line="259" w:lineRule="auto"/>
        <w:ind w:left="-5"/>
        <w:jc w:val="left"/>
      </w:pPr>
      <w:r>
        <w:t>favorevoli</w:t>
      </w:r>
    </w:p>
    <w:p w14:paraId="3BE11D86" w14:textId="77777777" w:rsidR="00041C07" w:rsidRDefault="00041C07" w:rsidP="00041C07">
      <w:pPr>
        <w:spacing w:after="96" w:line="259" w:lineRule="auto"/>
        <w:ind w:left="-5"/>
        <w:jc w:val="left"/>
      </w:pPr>
      <w:r>
        <w:t>contrari</w:t>
      </w:r>
    </w:p>
    <w:p w14:paraId="46366A1B" w14:textId="77777777" w:rsidR="00041C07" w:rsidRDefault="00041C07" w:rsidP="00041C07">
      <w:pPr>
        <w:spacing w:after="96" w:line="259" w:lineRule="auto"/>
        <w:ind w:left="-5"/>
        <w:jc w:val="left"/>
      </w:pPr>
      <w:r>
        <w:t>astenuti</w:t>
      </w:r>
    </w:p>
    <w:p w14:paraId="30917224" w14:textId="77777777" w:rsidR="00041C07" w:rsidRDefault="00041C07" w:rsidP="00041C07">
      <w:pPr>
        <w:spacing w:after="96" w:line="259" w:lineRule="auto"/>
        <w:ind w:left="-5"/>
        <w:jc w:val="left"/>
      </w:pPr>
    </w:p>
    <w:p w14:paraId="56D48ADF" w14:textId="77777777" w:rsidR="00041C07" w:rsidRDefault="00041C07" w:rsidP="00041C07">
      <w:pPr>
        <w:spacing w:after="96" w:line="259" w:lineRule="auto"/>
        <w:ind w:left="-5"/>
        <w:jc w:val="left"/>
      </w:pPr>
      <w:r>
        <w:t>per le ragioni in fatto ed in diritto sopra esposte</w:t>
      </w:r>
    </w:p>
    <w:p w14:paraId="32E064E7" w14:textId="77777777" w:rsidR="00041C07" w:rsidRDefault="00041C07" w:rsidP="00041C07">
      <w:pPr>
        <w:spacing w:after="96" w:line="259" w:lineRule="auto"/>
        <w:ind w:left="-5"/>
        <w:jc w:val="left"/>
      </w:pPr>
    </w:p>
    <w:p w14:paraId="226009DB" w14:textId="3F737EE2" w:rsidR="00237A49" w:rsidRDefault="00237A49" w:rsidP="00041C07">
      <w:pPr>
        <w:spacing w:after="96" w:line="259" w:lineRule="auto"/>
        <w:ind w:left="-5"/>
        <w:jc w:val="center"/>
      </w:pPr>
      <w:r w:rsidRPr="00237A49">
        <w:rPr>
          <w:b/>
          <w:bCs/>
        </w:rPr>
        <w:t>DELIBERA</w:t>
      </w:r>
    </w:p>
    <w:p w14:paraId="7D2757C2" w14:textId="5E8AEB36" w:rsidR="00041C07" w:rsidRPr="00041C07" w:rsidRDefault="00237A49" w:rsidP="00986D66">
      <w:pPr>
        <w:pStyle w:val="Paragrafoelenco"/>
        <w:numPr>
          <w:ilvl w:val="0"/>
          <w:numId w:val="3"/>
        </w:numPr>
        <w:spacing w:after="96" w:line="259" w:lineRule="auto"/>
        <w:ind w:left="-5"/>
        <w:rPr>
          <w:b/>
        </w:rPr>
      </w:pPr>
      <w:r>
        <w:t xml:space="preserve">Di approvare il regolamento per lo svolgimento delle sedute del Consiglio comunale, delle </w:t>
      </w:r>
      <w:r w:rsidR="00986D66">
        <w:t>c</w:t>
      </w:r>
      <w:r>
        <w:t>ommissioni consiliari permanenti che si tengono mediante videoconferenza da remoto, composto da n… articoli, nel testo allegato alla presente per formarne parte integrante e sostanziale;</w:t>
      </w:r>
    </w:p>
    <w:p w14:paraId="7ED41D14" w14:textId="1FC9398F" w:rsidR="00041C07" w:rsidRPr="00041C07" w:rsidRDefault="00041C07" w:rsidP="00041C07">
      <w:pPr>
        <w:pStyle w:val="Paragrafoelenco"/>
        <w:numPr>
          <w:ilvl w:val="0"/>
          <w:numId w:val="3"/>
        </w:numPr>
        <w:spacing w:after="96" w:line="259" w:lineRule="auto"/>
        <w:ind w:left="-5"/>
        <w:jc w:val="left"/>
        <w:rPr>
          <w:b/>
        </w:rPr>
      </w:pPr>
      <w:r>
        <w:t>Di dare atto che l’approvato regolamento entrerà in vigore …;</w:t>
      </w:r>
    </w:p>
    <w:p w14:paraId="0D744C11" w14:textId="12BB226D" w:rsidR="00041C07" w:rsidRPr="00041C07" w:rsidRDefault="00041C07" w:rsidP="00041C07">
      <w:pPr>
        <w:pStyle w:val="Paragrafoelenco"/>
        <w:numPr>
          <w:ilvl w:val="0"/>
          <w:numId w:val="3"/>
        </w:numPr>
        <w:spacing w:after="96" w:line="259" w:lineRule="auto"/>
        <w:ind w:left="-5"/>
        <w:jc w:val="left"/>
        <w:rPr>
          <w:b/>
        </w:rPr>
      </w:pPr>
      <w:r>
        <w:t>D</w:t>
      </w:r>
      <w:r w:rsidR="00237A49">
        <w:t>i dare atto che la presente deliberazione è soggetta a pubblicazione all’Albo Pretorio on line per 15 gg. consecutivi;</w:t>
      </w:r>
    </w:p>
    <w:p w14:paraId="235EDBDC" w14:textId="21BCBACE" w:rsidR="00237A49" w:rsidRPr="00041C07" w:rsidRDefault="00041C07" w:rsidP="00041C07">
      <w:pPr>
        <w:pStyle w:val="Paragrafoelenco"/>
        <w:numPr>
          <w:ilvl w:val="0"/>
          <w:numId w:val="3"/>
        </w:numPr>
        <w:spacing w:after="96" w:line="259" w:lineRule="auto"/>
        <w:ind w:left="-5"/>
        <w:jc w:val="left"/>
        <w:rPr>
          <w:b/>
        </w:rPr>
      </w:pPr>
      <w:r>
        <w:t>Di</w:t>
      </w:r>
      <w:r w:rsidR="00237A49">
        <w:t xml:space="preserve"> disporre la pubblicazione del presente atto nella sezione “Amministrazione trasparente” del sito istituzionale dell’Ente, sottosezione “</w:t>
      </w:r>
      <w:r>
        <w:t>Disposizioni generali</w:t>
      </w:r>
      <w:r w:rsidR="00237A49">
        <w:t>”</w:t>
      </w:r>
    </w:p>
    <w:p w14:paraId="798DCF8D" w14:textId="77777777" w:rsidR="00237A49" w:rsidRDefault="00237A49">
      <w:pPr>
        <w:spacing w:after="96" w:line="259" w:lineRule="auto"/>
        <w:ind w:left="-5"/>
        <w:jc w:val="left"/>
        <w:rPr>
          <w:b/>
        </w:rPr>
      </w:pPr>
    </w:p>
    <w:p w14:paraId="1B993FA7" w14:textId="77777777" w:rsidR="00237A49" w:rsidRDefault="00237A49">
      <w:pPr>
        <w:spacing w:after="96" w:line="259" w:lineRule="auto"/>
        <w:ind w:left="-5"/>
        <w:jc w:val="left"/>
        <w:rPr>
          <w:b/>
        </w:rPr>
      </w:pPr>
    </w:p>
    <w:p w14:paraId="64885FF6" w14:textId="77777777" w:rsidR="00237A49" w:rsidRDefault="00237A49">
      <w:pPr>
        <w:spacing w:after="96" w:line="259" w:lineRule="auto"/>
        <w:ind w:left="-5"/>
        <w:jc w:val="left"/>
        <w:rPr>
          <w:b/>
        </w:rPr>
      </w:pPr>
    </w:p>
    <w:p w14:paraId="5D3BA123" w14:textId="77777777" w:rsidR="00237A49" w:rsidRDefault="00237A49">
      <w:pPr>
        <w:spacing w:after="96" w:line="259" w:lineRule="auto"/>
        <w:ind w:left="-5"/>
        <w:jc w:val="left"/>
        <w:rPr>
          <w:b/>
        </w:rPr>
      </w:pPr>
    </w:p>
    <w:p w14:paraId="7C20B5A8" w14:textId="77777777" w:rsidR="00237A49" w:rsidRDefault="00237A49">
      <w:pPr>
        <w:spacing w:after="96" w:line="259" w:lineRule="auto"/>
        <w:ind w:left="-5"/>
        <w:jc w:val="left"/>
        <w:rPr>
          <w:b/>
        </w:rPr>
      </w:pPr>
    </w:p>
    <w:p w14:paraId="4692C0C2" w14:textId="77777777" w:rsidR="00237A49" w:rsidRDefault="00237A49">
      <w:pPr>
        <w:spacing w:after="96" w:line="259" w:lineRule="auto"/>
        <w:ind w:left="-5"/>
        <w:jc w:val="left"/>
        <w:rPr>
          <w:b/>
        </w:rPr>
      </w:pPr>
    </w:p>
    <w:p w14:paraId="3157A7FD" w14:textId="77777777" w:rsidR="00237A49" w:rsidRDefault="00237A49">
      <w:pPr>
        <w:spacing w:after="96" w:line="259" w:lineRule="auto"/>
        <w:ind w:left="-5"/>
        <w:jc w:val="left"/>
        <w:rPr>
          <w:b/>
        </w:rPr>
      </w:pPr>
    </w:p>
    <w:p w14:paraId="12AC6D4C" w14:textId="77777777" w:rsidR="00237A49" w:rsidRDefault="00237A49">
      <w:pPr>
        <w:spacing w:after="96" w:line="259" w:lineRule="auto"/>
        <w:ind w:left="-5"/>
        <w:jc w:val="left"/>
        <w:rPr>
          <w:b/>
        </w:rPr>
      </w:pPr>
    </w:p>
    <w:p w14:paraId="4E65B58D" w14:textId="77777777" w:rsidR="00237A49" w:rsidRDefault="00237A49">
      <w:pPr>
        <w:spacing w:after="96" w:line="259" w:lineRule="auto"/>
        <w:ind w:left="-5"/>
        <w:jc w:val="left"/>
        <w:rPr>
          <w:b/>
        </w:rPr>
      </w:pPr>
    </w:p>
    <w:p w14:paraId="34449F88" w14:textId="77777777" w:rsidR="00237A49" w:rsidRDefault="00237A49">
      <w:pPr>
        <w:spacing w:after="96" w:line="259" w:lineRule="auto"/>
        <w:ind w:left="-5"/>
        <w:jc w:val="left"/>
        <w:rPr>
          <w:b/>
        </w:rPr>
      </w:pPr>
    </w:p>
    <w:p w14:paraId="39E68048" w14:textId="77777777" w:rsidR="00237A49" w:rsidRDefault="00237A49">
      <w:pPr>
        <w:spacing w:after="96" w:line="259" w:lineRule="auto"/>
        <w:ind w:left="-5"/>
        <w:jc w:val="left"/>
        <w:rPr>
          <w:b/>
        </w:rPr>
      </w:pPr>
    </w:p>
    <w:p w14:paraId="181C77CF" w14:textId="77777777" w:rsidR="00237A49" w:rsidRDefault="00237A49">
      <w:pPr>
        <w:spacing w:after="96" w:line="259" w:lineRule="auto"/>
        <w:ind w:left="-5"/>
        <w:jc w:val="left"/>
        <w:rPr>
          <w:b/>
        </w:rPr>
      </w:pPr>
    </w:p>
    <w:sectPr w:rsidR="00237A49" w:rsidSect="00D51168">
      <w:headerReference w:type="even" r:id="rId7"/>
      <w:headerReference w:type="default" r:id="rId8"/>
      <w:footerReference w:type="even" r:id="rId9"/>
      <w:footerReference w:type="default" r:id="rId10"/>
      <w:headerReference w:type="first" r:id="rId11"/>
      <w:footerReference w:type="first" r:id="rId12"/>
      <w:pgSz w:w="11900" w:h="16840"/>
      <w:pgMar w:top="1704" w:right="1054" w:bottom="1015" w:left="11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7200" w14:textId="77777777" w:rsidR="00D51168" w:rsidRDefault="00D51168">
      <w:pPr>
        <w:spacing w:after="0" w:line="240" w:lineRule="auto"/>
      </w:pPr>
      <w:r>
        <w:separator/>
      </w:r>
    </w:p>
  </w:endnote>
  <w:endnote w:type="continuationSeparator" w:id="0">
    <w:p w14:paraId="68592279" w14:textId="77777777" w:rsidR="00D51168" w:rsidRDefault="00D51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4A07" w14:textId="77777777" w:rsidR="00973548" w:rsidRDefault="0097354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442C" w14:textId="6F6A2E68" w:rsidR="00973548" w:rsidRDefault="004426EB" w:rsidP="004426EB">
    <w:pPr>
      <w:spacing w:after="160" w:line="259" w:lineRule="auto"/>
      <w:ind w:left="0" w:firstLine="0"/>
      <w:jc w:val="center"/>
    </w:pPr>
    <w:r w:rsidRPr="00553D14">
      <w:rPr>
        <w:noProof/>
      </w:rPr>
      <w:drawing>
        <wp:inline distT="0" distB="0" distL="0" distR="0" wp14:anchorId="578347C9" wp14:editId="6265DB89">
          <wp:extent cx="1609725" cy="4572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57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8B56" w14:textId="77777777" w:rsidR="00973548" w:rsidRDefault="0097354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E479" w14:textId="77777777" w:rsidR="00D51168" w:rsidRDefault="00D51168">
      <w:pPr>
        <w:spacing w:after="0" w:line="240" w:lineRule="auto"/>
      </w:pPr>
      <w:r>
        <w:separator/>
      </w:r>
    </w:p>
  </w:footnote>
  <w:footnote w:type="continuationSeparator" w:id="0">
    <w:p w14:paraId="76213DB0" w14:textId="77777777" w:rsidR="00D51168" w:rsidRDefault="00D51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124D" w14:textId="77777777" w:rsidR="004426EB" w:rsidRDefault="004426E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6F99" w14:textId="26CF18B3" w:rsidR="009E3AAA" w:rsidRDefault="009E3AAA" w:rsidP="009E3AAA">
    <w:pPr>
      <w:pStyle w:val="Intestazione"/>
      <w:jc w:val="center"/>
    </w:pPr>
  </w:p>
  <w:p w14:paraId="171311F5" w14:textId="77777777" w:rsidR="009E3AAA" w:rsidRDefault="009E3AA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93A6" w14:textId="77777777" w:rsidR="004426EB" w:rsidRDefault="004426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108"/>
    <w:multiLevelType w:val="hybridMultilevel"/>
    <w:tmpl w:val="4418C64C"/>
    <w:lvl w:ilvl="0" w:tplc="ED0EFAD2">
      <w:start w:val="1"/>
      <w:numFmt w:val="decimal"/>
      <w:lvlText w:val="%1."/>
      <w:lvlJc w:val="left"/>
      <w:pPr>
        <w:ind w:left="345" w:hanging="360"/>
      </w:pPr>
      <w:rPr>
        <w:rFonts w:hint="default"/>
        <w:b/>
        <w:bCs/>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1" w15:restartNumberingAfterBreak="0">
    <w:nsid w:val="247018E0"/>
    <w:multiLevelType w:val="hybridMultilevel"/>
    <w:tmpl w:val="1D383474"/>
    <w:lvl w:ilvl="0" w:tplc="9F481F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227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A49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12D2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498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85F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FC9A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ACCC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6A3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2F43FA"/>
    <w:multiLevelType w:val="hybridMultilevel"/>
    <w:tmpl w:val="E5D4B6D2"/>
    <w:lvl w:ilvl="0" w:tplc="1B06082C">
      <w:numFmt w:val="bullet"/>
      <w:lvlText w:val="-"/>
      <w:lvlJc w:val="left"/>
      <w:pPr>
        <w:ind w:left="345" w:hanging="360"/>
      </w:pPr>
      <w:rPr>
        <w:rFonts w:ascii="Times New Roman" w:eastAsia="Times New Roman" w:hAnsi="Times New Roman" w:cs="Times New Roman"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16cid:durableId="1179928017">
    <w:abstractNumId w:val="1"/>
  </w:num>
  <w:num w:numId="2" w16cid:durableId="1383941431">
    <w:abstractNumId w:val="2"/>
  </w:num>
  <w:num w:numId="3" w16cid:durableId="151172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48"/>
    <w:rsid w:val="00041C07"/>
    <w:rsid w:val="00156035"/>
    <w:rsid w:val="001D36E6"/>
    <w:rsid w:val="001F208E"/>
    <w:rsid w:val="00237A49"/>
    <w:rsid w:val="002837FF"/>
    <w:rsid w:val="003005E3"/>
    <w:rsid w:val="003577F8"/>
    <w:rsid w:val="003B5B8D"/>
    <w:rsid w:val="004426EB"/>
    <w:rsid w:val="004C24EC"/>
    <w:rsid w:val="005D5D74"/>
    <w:rsid w:val="0061233A"/>
    <w:rsid w:val="006745C5"/>
    <w:rsid w:val="006B5345"/>
    <w:rsid w:val="007B1BDC"/>
    <w:rsid w:val="00973548"/>
    <w:rsid w:val="00986D66"/>
    <w:rsid w:val="009E3AAA"/>
    <w:rsid w:val="00A95D29"/>
    <w:rsid w:val="00C81611"/>
    <w:rsid w:val="00CF5650"/>
    <w:rsid w:val="00D41868"/>
    <w:rsid w:val="00D51168"/>
    <w:rsid w:val="00E1311F"/>
    <w:rsid w:val="00EA3FC2"/>
    <w:rsid w:val="00F029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39A5"/>
  <w15:docId w15:val="{B8C1FE00-28BF-4803-9339-F21B4F98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233A"/>
    <w:pPr>
      <w:spacing w:after="228" w:line="249"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rsid w:val="0061233A"/>
    <w:pPr>
      <w:keepNext/>
      <w:keepLines/>
      <w:spacing w:after="998"/>
      <w:ind w:left="1"/>
      <w:jc w:val="center"/>
      <w:outlineLvl w:val="0"/>
    </w:pPr>
    <w:rPr>
      <w:rFonts w:ascii="Times New Roman" w:eastAsia="Times New Roman" w:hAnsi="Times New Roman" w:cs="Times New Roman"/>
      <w:b/>
      <w:color w:val="000000"/>
      <w:sz w:val="32"/>
    </w:rPr>
  </w:style>
  <w:style w:type="paragraph" w:styleId="Titolo2">
    <w:name w:val="heading 2"/>
    <w:next w:val="Normale"/>
    <w:link w:val="Titolo2Carattere"/>
    <w:uiPriority w:val="9"/>
    <w:unhideWhenUsed/>
    <w:qFormat/>
    <w:rsid w:val="0061233A"/>
    <w:pPr>
      <w:keepNext/>
      <w:keepLines/>
      <w:spacing w:after="486"/>
      <w:ind w:right="71"/>
      <w:jc w:val="center"/>
      <w:outlineLvl w:val="1"/>
    </w:pPr>
    <w:rPr>
      <w:rFonts w:ascii="Times New Roman" w:eastAsia="Times New Roman" w:hAnsi="Times New Roman" w:cs="Times New Roman"/>
      <w:b/>
      <w:color w:val="000000"/>
      <w:sz w:val="28"/>
    </w:rPr>
  </w:style>
  <w:style w:type="paragraph" w:styleId="Titolo3">
    <w:name w:val="heading 3"/>
    <w:next w:val="Normale"/>
    <w:link w:val="Titolo3Carattere"/>
    <w:uiPriority w:val="9"/>
    <w:unhideWhenUsed/>
    <w:qFormat/>
    <w:rsid w:val="0061233A"/>
    <w:pPr>
      <w:keepNext/>
      <w:keepLines/>
      <w:spacing w:after="1356"/>
      <w:jc w:val="center"/>
      <w:outlineLvl w:val="2"/>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61233A"/>
    <w:rPr>
      <w:rFonts w:ascii="Times New Roman" w:eastAsia="Times New Roman" w:hAnsi="Times New Roman" w:cs="Times New Roman"/>
      <w:color w:val="000000"/>
      <w:sz w:val="24"/>
    </w:rPr>
  </w:style>
  <w:style w:type="character" w:customStyle="1" w:styleId="Titolo2Carattere">
    <w:name w:val="Titolo 2 Carattere"/>
    <w:link w:val="Titolo2"/>
    <w:rsid w:val="0061233A"/>
    <w:rPr>
      <w:rFonts w:ascii="Times New Roman" w:eastAsia="Times New Roman" w:hAnsi="Times New Roman" w:cs="Times New Roman"/>
      <w:b/>
      <w:color w:val="000000"/>
      <w:sz w:val="28"/>
    </w:rPr>
  </w:style>
  <w:style w:type="character" w:customStyle="1" w:styleId="Titolo1Carattere">
    <w:name w:val="Titolo 1 Carattere"/>
    <w:link w:val="Titolo1"/>
    <w:rsid w:val="0061233A"/>
    <w:rPr>
      <w:rFonts w:ascii="Times New Roman" w:eastAsia="Times New Roman" w:hAnsi="Times New Roman" w:cs="Times New Roman"/>
      <w:b/>
      <w:color w:val="000000"/>
      <w:sz w:val="32"/>
    </w:rPr>
  </w:style>
  <w:style w:type="table" w:customStyle="1" w:styleId="TableGrid">
    <w:name w:val="TableGrid"/>
    <w:rsid w:val="0061233A"/>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3B5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E3A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3AAA"/>
    <w:rPr>
      <w:rFonts w:ascii="Times New Roman" w:eastAsia="Times New Roman" w:hAnsi="Times New Roman" w:cs="Times New Roman"/>
      <w:color w:val="000000"/>
      <w:sz w:val="24"/>
    </w:rPr>
  </w:style>
  <w:style w:type="paragraph" w:styleId="Testofumetto">
    <w:name w:val="Balloon Text"/>
    <w:basedOn w:val="Normale"/>
    <w:link w:val="TestofumettoCarattere"/>
    <w:uiPriority w:val="99"/>
    <w:semiHidden/>
    <w:unhideWhenUsed/>
    <w:rsid w:val="009E3A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3AAA"/>
    <w:rPr>
      <w:rFonts w:ascii="Tahoma" w:eastAsia="Times New Roman" w:hAnsi="Tahoma" w:cs="Tahoma"/>
      <w:color w:val="000000"/>
      <w:sz w:val="16"/>
      <w:szCs w:val="16"/>
    </w:rPr>
  </w:style>
  <w:style w:type="character" w:styleId="Collegamentoipertestuale">
    <w:name w:val="Hyperlink"/>
    <w:basedOn w:val="Carpredefinitoparagrafo"/>
    <w:uiPriority w:val="99"/>
    <w:unhideWhenUsed/>
    <w:rsid w:val="009E3AAA"/>
    <w:rPr>
      <w:color w:val="0563C1" w:themeColor="hyperlink"/>
      <w:u w:val="single"/>
    </w:rPr>
  </w:style>
  <w:style w:type="paragraph" w:styleId="Paragrafoelenco">
    <w:name w:val="List Paragraph"/>
    <w:basedOn w:val="Normale"/>
    <w:uiPriority w:val="34"/>
    <w:qFormat/>
    <w:rsid w:val="00283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797</Words>
  <Characters>4548</Characters>
  <Application>Microsoft Office Word</Application>
  <DocSecurity>0</DocSecurity>
  <Lines>37</Lines>
  <Paragraphs>10</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Comune di ______________________</vt:lpstr>
    </vt:vector>
  </TitlesOfParts>
  <Company>Comune di Parma</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Turci Elena</dc:creator>
  <cp:lastModifiedBy>Alice Resconi</cp:lastModifiedBy>
  <cp:revision>3</cp:revision>
  <dcterms:created xsi:type="dcterms:W3CDTF">2024-02-26T13:07:00Z</dcterms:created>
  <dcterms:modified xsi:type="dcterms:W3CDTF">2024-03-06T13:53:00Z</dcterms:modified>
</cp:coreProperties>
</file>