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F2" w:rsidRDefault="00876CF2" w:rsidP="00FA0C5C">
      <w:pPr>
        <w:spacing w:after="300" w:line="450" w:lineRule="atLeast"/>
        <w:jc w:val="center"/>
        <w:outlineLvl w:val="0"/>
        <w:rPr>
          <w:rFonts w:ascii="titillium_bdbold" w:eastAsia="Times New Roman" w:hAnsi="titillium_bdbold" w:cs="Arial"/>
          <w:color w:val="5A6772"/>
          <w:kern w:val="36"/>
          <w:sz w:val="45"/>
          <w:szCs w:val="45"/>
          <w:lang w:eastAsia="it-IT"/>
        </w:rPr>
      </w:pPr>
      <w:r>
        <w:rPr>
          <w:rFonts w:ascii="titillium_bdbold" w:eastAsia="Times New Roman" w:hAnsi="titillium_bdbold" w:cs="Arial"/>
          <w:color w:val="5A6772"/>
          <w:kern w:val="36"/>
          <w:sz w:val="45"/>
          <w:szCs w:val="45"/>
          <w:lang w:eastAsia="it-IT"/>
        </w:rPr>
        <w:t xml:space="preserve">Presidenza del Consiglio Ministri </w:t>
      </w:r>
      <w:proofErr w:type="spellStart"/>
      <w:r>
        <w:rPr>
          <w:rFonts w:ascii="titillium_bdbold" w:eastAsia="Times New Roman" w:hAnsi="titillium_bdbold" w:cs="Arial"/>
          <w:color w:val="5A6772"/>
          <w:kern w:val="36"/>
          <w:sz w:val="45"/>
          <w:szCs w:val="45"/>
          <w:lang w:eastAsia="it-IT"/>
        </w:rPr>
        <w:t>#Italia</w:t>
      </w:r>
      <w:proofErr w:type="spellEnd"/>
      <w:r>
        <w:rPr>
          <w:rFonts w:ascii="titillium_bdbold" w:eastAsia="Times New Roman" w:hAnsi="titillium_bdbold" w:cs="Arial"/>
          <w:color w:val="5A6772"/>
          <w:kern w:val="36"/>
          <w:sz w:val="45"/>
          <w:szCs w:val="45"/>
          <w:lang w:eastAsia="it-IT"/>
        </w:rPr>
        <w:t xml:space="preserve"> Sicura</w:t>
      </w:r>
    </w:p>
    <w:p w:rsidR="00876CF2" w:rsidRPr="00876CF2" w:rsidRDefault="00876CF2" w:rsidP="00876CF2">
      <w:pPr>
        <w:rPr>
          <w:b/>
          <w:kern w:val="36"/>
          <w:lang w:eastAsia="it-IT"/>
        </w:rPr>
      </w:pPr>
      <w:r w:rsidRPr="00876CF2">
        <w:rPr>
          <w:b/>
          <w:kern w:val="36"/>
          <w:lang w:eastAsia="it-IT"/>
        </w:rPr>
        <w:t>Bando PON: 350 milioni per interventi di edilizia scolastica in Basilicata, Calabria, Campania, Puglia e Sicilia. Richieste di accreditamento dal 5 ottobre 2017</w:t>
      </w:r>
    </w:p>
    <w:p w:rsidR="00876CF2" w:rsidRPr="00876CF2" w:rsidRDefault="00876CF2" w:rsidP="00876CF2">
      <w:pPr>
        <w:rPr>
          <w:lang w:eastAsia="it-IT"/>
        </w:rPr>
      </w:pPr>
      <w:r w:rsidRPr="00876CF2">
        <w:rPr>
          <w:lang w:eastAsia="it-IT"/>
        </w:rPr>
        <w:t xml:space="preserve">04/10/2017 </w:t>
      </w:r>
    </w:p>
    <w:p w:rsidR="00876CF2" w:rsidRPr="00876CF2" w:rsidRDefault="00876CF2" w:rsidP="00876CF2">
      <w:pPr>
        <w:spacing w:before="100" w:beforeAutospacing="1" w:after="150" w:line="240" w:lineRule="auto"/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</w:pPr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Il bando, pubblicato sul sito del MIUR, è volto principalmente a far fronte alle esigenze di messa in sicurezza e riqualificazione degli edifici pubblici che ospitano le scuole, secondo criteri di sostenibilità ambientale, sicurezza e inclusione sociale e sarà così ripartito tra cinque Regioni: Sicilia (115,220 milioni di euro), Campania (101,815 milioni), Puglia (62,755 milioni), Calabria (53,655 milioni) e Basilicata (16,555 milioni). </w:t>
      </w:r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br/>
        <w:t xml:space="preserve">Nello specifico, gli Enti locali potranno spendere i finanziamenti ricevuti per adeguamento e miglioramento sismico delle scuole, interventi volti all'ottenimento dell'agibilità, bonifica dell'amianto e di altri agenti nocivi, accessibilità e superamento delle barriere architettoniche, </w:t>
      </w:r>
      <w:proofErr w:type="spellStart"/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efficientamento</w:t>
      </w:r>
      <w:proofErr w:type="spellEnd"/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 xml:space="preserve"> energetico, </w:t>
      </w:r>
      <w:proofErr w:type="spellStart"/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attrattività</w:t>
      </w:r>
      <w:proofErr w:type="spellEnd"/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 xml:space="preserve"> degli edifici scolastici. </w:t>
      </w:r>
      <w:r w:rsidRPr="00876CF2">
        <w:rPr>
          <w:rFonts w:ascii="dinbold" w:eastAsia="Times New Roman" w:hAnsi="dinbold" w:cs="Arial"/>
          <w:color w:val="5A6772"/>
          <w:sz w:val="27"/>
          <w:szCs w:val="27"/>
          <w:lang w:eastAsia="it-IT"/>
        </w:rPr>
        <w:t xml:space="preserve">Le richieste di accreditamento </w:t>
      </w:r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all'apposito portale (articolo 10 del bando) devono essere trasmesse</w:t>
      </w:r>
      <w:r w:rsidRPr="00876CF2">
        <w:rPr>
          <w:rFonts w:ascii="dinbold" w:eastAsia="Times New Roman" w:hAnsi="dinbold" w:cs="Arial"/>
          <w:color w:val="5A6772"/>
          <w:sz w:val="27"/>
          <w:szCs w:val="27"/>
          <w:lang w:eastAsia="it-IT"/>
        </w:rPr>
        <w:t> dal 5 ottobre: la data iniziale del 28 settembre è stata posticipata per ragioni tecniche,</w:t>
      </w:r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 xml:space="preserve"> mentre la presentazione delle</w:t>
      </w:r>
      <w:r w:rsidRPr="00876CF2">
        <w:rPr>
          <w:rFonts w:ascii="dinbold" w:eastAsia="Times New Roman" w:hAnsi="dinbold" w:cs="Arial"/>
          <w:color w:val="5A6772"/>
          <w:sz w:val="27"/>
          <w:szCs w:val="27"/>
          <w:lang w:eastAsia="it-IT"/>
        </w:rPr>
        <w:t xml:space="preserve"> domande </w:t>
      </w:r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sarà possibile</w:t>
      </w:r>
      <w:r w:rsidRPr="00876CF2">
        <w:rPr>
          <w:rFonts w:ascii="dinbold" w:eastAsia="Times New Roman" w:hAnsi="dinbold" w:cs="Arial"/>
          <w:color w:val="5A6772"/>
          <w:sz w:val="27"/>
          <w:szCs w:val="27"/>
          <w:lang w:eastAsia="it-IT"/>
        </w:rPr>
        <w:t xml:space="preserve"> tra il 18 ottobre e il 30 novembre. </w:t>
      </w:r>
      <w:r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>Per ulteriori informazioni e per visualizzare l’avviso </w:t>
      </w:r>
      <w:hyperlink r:id="rId4" w:history="1">
        <w:r w:rsidRPr="00876CF2">
          <w:rPr>
            <w:rFonts w:ascii="dinregular" w:eastAsia="Times New Roman" w:hAnsi="dinregular" w:cs="Arial"/>
            <w:color w:val="0066CC"/>
            <w:sz w:val="27"/>
            <w:lang w:eastAsia="it-IT"/>
          </w:rPr>
          <w:t>clicca qui</w:t>
        </w:r>
      </w:hyperlink>
    </w:p>
    <w:p w:rsidR="00876CF2" w:rsidRPr="00876CF2" w:rsidRDefault="00B44D7B" w:rsidP="00876CF2">
      <w:pPr>
        <w:spacing w:before="100" w:beforeAutospacing="1" w:after="150" w:line="240" w:lineRule="auto"/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</w:pPr>
      <w:hyperlink r:id="rId5" w:anchor="sec_man" w:history="1">
        <w:r w:rsidR="00876CF2" w:rsidRPr="00876CF2">
          <w:rPr>
            <w:rFonts w:ascii="dinregular" w:eastAsia="Times New Roman" w:hAnsi="dinregular" w:cs="Arial"/>
            <w:color w:val="0066CC"/>
            <w:sz w:val="27"/>
            <w:lang w:eastAsia="it-IT"/>
          </w:rPr>
          <w:t>Clicca qui</w:t>
        </w:r>
      </w:hyperlink>
      <w:r w:rsidR="00876CF2" w:rsidRPr="00876CF2">
        <w:rPr>
          <w:rFonts w:ascii="dinregular" w:eastAsia="Times New Roman" w:hAnsi="dinregular" w:cs="Arial"/>
          <w:color w:val="5A6772"/>
          <w:sz w:val="27"/>
          <w:szCs w:val="27"/>
          <w:lang w:eastAsia="it-IT"/>
        </w:rPr>
        <w:t xml:space="preserve"> e vai alla guida operativa del MIUR per l'accreditamento degli Enti locali</w:t>
      </w:r>
    </w:p>
    <w:p w:rsidR="00B2657D" w:rsidRDefault="00B2657D"/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_bd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in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in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6CF2"/>
    <w:rsid w:val="00373918"/>
    <w:rsid w:val="0069533F"/>
    <w:rsid w:val="00876CF2"/>
    <w:rsid w:val="00B2657D"/>
    <w:rsid w:val="00B44D7B"/>
    <w:rsid w:val="00CC31F3"/>
    <w:rsid w:val="00FA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paragraph" w:styleId="Titolo1">
    <w:name w:val="heading 1"/>
    <w:basedOn w:val="Normale"/>
    <w:link w:val="Titolo1Carattere"/>
    <w:uiPriority w:val="9"/>
    <w:qFormat/>
    <w:rsid w:val="00876CF2"/>
    <w:pPr>
      <w:spacing w:after="150" w:line="450" w:lineRule="atLeast"/>
      <w:outlineLvl w:val="0"/>
    </w:pPr>
    <w:rPr>
      <w:rFonts w:ascii="titillium_bdbold" w:eastAsia="Times New Roman" w:hAnsi="titillium_bdbold" w:cs="Times New Roman"/>
      <w:color w:val="5A6772"/>
      <w:kern w:val="36"/>
      <w:sz w:val="45"/>
      <w:szCs w:val="4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6CF2"/>
    <w:rPr>
      <w:rFonts w:ascii="titillium_bdbold" w:eastAsia="Times New Roman" w:hAnsi="titillium_bdbold" w:cs="Times New Roman"/>
      <w:color w:val="5A6772"/>
      <w:kern w:val="36"/>
      <w:sz w:val="45"/>
      <w:szCs w:val="4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76CF2"/>
    <w:rPr>
      <w:rFonts w:ascii="dinregular" w:hAnsi="dinregular" w:hint="default"/>
      <w:strike w:val="0"/>
      <w:dstrike w:val="0"/>
      <w:color w:val="0066CC"/>
      <w:sz w:val="27"/>
      <w:szCs w:val="2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876CF2"/>
    <w:rPr>
      <w:rFonts w:ascii="dinbold" w:hAnsi="dinbold" w:hint="default"/>
      <w:b w:val="0"/>
      <w:bCs w:val="0"/>
    </w:rPr>
  </w:style>
  <w:style w:type="paragraph" w:styleId="NormaleWeb">
    <w:name w:val="Normal (Web)"/>
    <w:basedOn w:val="Normale"/>
    <w:uiPriority w:val="99"/>
    <w:semiHidden/>
    <w:unhideWhenUsed/>
    <w:rsid w:val="00876CF2"/>
    <w:pPr>
      <w:spacing w:before="100" w:beforeAutospacing="1" w:after="150" w:line="240" w:lineRule="auto"/>
    </w:pPr>
    <w:rPr>
      <w:rFonts w:ascii="dinregular" w:eastAsia="Times New Roman" w:hAnsi="dinregular" w:cs="Times New Roman"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21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ruzione.it/pon/avviso_edilizia.html" TargetMode="External"/><Relationship Id="rId4" Type="http://schemas.openxmlformats.org/officeDocument/2006/relationships/hyperlink" Target="http://www.istruzione.it/pon/avviso_edilizi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2017-10-04T15:13:00Z</dcterms:created>
  <dcterms:modified xsi:type="dcterms:W3CDTF">2017-10-04T15:13:00Z</dcterms:modified>
</cp:coreProperties>
</file>