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1E" w:rsidRDefault="00BF3BCD">
      <w:pPr>
        <w:pStyle w:val="Text"/>
        <w:rPr>
          <w:sz w:val="22"/>
          <w:szCs w:val="22"/>
        </w:rPr>
      </w:pPr>
      <w:r>
        <w:rPr>
          <w:b/>
          <w:bCs/>
          <w:sz w:val="22"/>
          <w:szCs w:val="22"/>
        </w:rPr>
        <w:t>Servizio di gestione  rifiuti urbani - Approvazione Piano Economico Finanziario trasmesso da ATO e della tariffa TARI per l'anno 2018</w:t>
      </w:r>
      <w:r>
        <w:rPr>
          <w:sz w:val="22"/>
          <w:szCs w:val="22"/>
        </w:rPr>
        <w:t>.</w:t>
      </w:r>
    </w:p>
    <w:p w:rsidR="00575C1E" w:rsidRDefault="00575C1E">
      <w:pPr>
        <w:pStyle w:val="Text"/>
        <w:rPr>
          <w:sz w:val="22"/>
          <w:szCs w:val="22"/>
        </w:rPr>
      </w:pPr>
    </w:p>
    <w:p w:rsidR="00575C1E" w:rsidRDefault="00575C1E">
      <w:pPr>
        <w:pStyle w:val="Text"/>
        <w:jc w:val="both"/>
      </w:pPr>
    </w:p>
    <w:p w:rsidR="00575C1E" w:rsidRDefault="00BF3BCD">
      <w:pPr>
        <w:pStyle w:val="Standard"/>
        <w:autoSpaceDE w:val="0"/>
        <w:jc w:val="center"/>
        <w:rPr>
          <w:sz w:val="22"/>
        </w:rPr>
      </w:pPr>
      <w:r>
        <w:rPr>
          <w:sz w:val="22"/>
        </w:rPr>
        <w:t>IL CONSIGLIO COMUNALE</w:t>
      </w:r>
    </w:p>
    <w:p w:rsidR="00575C1E" w:rsidRDefault="00575C1E">
      <w:pPr>
        <w:pStyle w:val="Standard"/>
        <w:autoSpaceDE w:val="0"/>
        <w:jc w:val="both"/>
        <w:rPr>
          <w:sz w:val="22"/>
        </w:rPr>
      </w:pPr>
    </w:p>
    <w:p w:rsidR="00575C1E" w:rsidRDefault="00BF3BCD">
      <w:pPr>
        <w:pStyle w:val="Standard"/>
        <w:autoSpaceDE w:val="0"/>
        <w:jc w:val="both"/>
        <w:rPr>
          <w:b/>
          <w:sz w:val="22"/>
        </w:rPr>
      </w:pPr>
      <w:r>
        <w:rPr>
          <w:b/>
          <w:sz w:val="22"/>
        </w:rPr>
        <w:t>Premesso:</w:t>
      </w:r>
    </w:p>
    <w:p w:rsidR="00575C1E" w:rsidRDefault="00575C1E">
      <w:pPr>
        <w:pStyle w:val="Standard"/>
        <w:autoSpaceDE w:val="0"/>
        <w:jc w:val="both"/>
        <w:rPr>
          <w:sz w:val="22"/>
        </w:rPr>
      </w:pPr>
    </w:p>
    <w:p w:rsidR="00575C1E" w:rsidRDefault="00BF3BCD">
      <w:pPr>
        <w:pStyle w:val="Standard"/>
        <w:autoSpaceDE w:val="0"/>
        <w:jc w:val="both"/>
      </w:pPr>
      <w:r>
        <w:rPr>
          <w:sz w:val="22"/>
        </w:rPr>
        <w:t xml:space="preserve">- che </w:t>
      </w:r>
      <w:hyperlink r:id="rId7" w:history="1">
        <w:r w:rsidRPr="00A62EF1">
          <w:rPr>
            <w:rStyle w:val="Collegamentoipertestuale"/>
            <w:sz w:val="22"/>
          </w:rPr>
          <w:t xml:space="preserve">l’art. 1  </w:t>
        </w:r>
        <w:r w:rsidRPr="00A62EF1">
          <w:rPr>
            <w:rStyle w:val="Collegamentoipertestuale"/>
            <w:sz w:val="22"/>
          </w:rPr>
          <w:t>della  L. n. 147/13</w:t>
        </w:r>
      </w:hyperlink>
      <w:r>
        <w:rPr>
          <w:sz w:val="22"/>
        </w:rPr>
        <w:t xml:space="preserve"> </w:t>
      </w:r>
      <w:r>
        <w:rPr>
          <w:i/>
          <w:sz w:val="22"/>
        </w:rPr>
        <w:t xml:space="preserve">“Disposizioni per la formazione del bilancio annuale e pluriennale dello Stato (Legge di stabilità 2014)”, </w:t>
      </w:r>
      <w:r>
        <w:rPr>
          <w:sz w:val="22"/>
        </w:rPr>
        <w:t xml:space="preserve">disciplina, tra l’altro,  la “tassa sui rifiuti (TARI), destinata a finanziare i costi  del  servizio  di raccolta e smaltimento </w:t>
      </w:r>
      <w:r>
        <w:rPr>
          <w:sz w:val="22"/>
        </w:rPr>
        <w:t>dei rifiuti, a carico dell'utilizzatore”;</w:t>
      </w:r>
    </w:p>
    <w:p w:rsidR="00575C1E" w:rsidRDefault="00BF3BCD">
      <w:pPr>
        <w:pStyle w:val="Standard"/>
        <w:autoSpaceDE w:val="0"/>
        <w:jc w:val="both"/>
      </w:pPr>
      <w:r>
        <w:rPr>
          <w:sz w:val="22"/>
        </w:rPr>
        <w:t xml:space="preserve">- che ai sensi </w:t>
      </w:r>
      <w:hyperlink r:id="rId8" w:history="1">
        <w:r w:rsidRPr="00A62EF1">
          <w:rPr>
            <w:rStyle w:val="Collegamentoipertestuale"/>
            <w:sz w:val="22"/>
          </w:rPr>
          <w:t>dell’art. 1 c. 683 della  L. 147/13</w:t>
        </w:r>
      </w:hyperlink>
      <w:r>
        <w:rPr>
          <w:sz w:val="22"/>
        </w:rPr>
        <w:t>, “</w:t>
      </w:r>
      <w:r>
        <w:rPr>
          <w:i/>
          <w:sz w:val="22"/>
        </w:rPr>
        <w:t xml:space="preserve">Il Consiglio Comunale deve approvare, entro il termine fissato da norme statali per l'approvazione del bilancio  di  previsione,  le tariffe della TARI in </w:t>
      </w:r>
      <w:proofErr w:type="spellStart"/>
      <w:r>
        <w:rPr>
          <w:i/>
          <w:sz w:val="22"/>
        </w:rPr>
        <w:t>confor</w:t>
      </w:r>
      <w:r>
        <w:rPr>
          <w:i/>
          <w:sz w:val="22"/>
        </w:rPr>
        <w:t>mita'</w:t>
      </w:r>
      <w:proofErr w:type="spellEnd"/>
      <w:r>
        <w:rPr>
          <w:i/>
          <w:sz w:val="22"/>
        </w:rPr>
        <w:t xml:space="preserve"> al piano finanziario  del  servizio di gestione dei rifiuti urbani, redatto dal soggetto  che  svolge  il servizio stesso ed  approvato  dal  consiglio  comunale  o  da  altra </w:t>
      </w:r>
      <w:proofErr w:type="spellStart"/>
      <w:r>
        <w:rPr>
          <w:i/>
          <w:sz w:val="22"/>
        </w:rPr>
        <w:t>autorita'</w:t>
      </w:r>
      <w:proofErr w:type="spellEnd"/>
      <w:r>
        <w:rPr>
          <w:i/>
          <w:sz w:val="22"/>
        </w:rPr>
        <w:t xml:space="preserve"> competente a norma delle leggi vigenti  in  materia”;</w:t>
      </w:r>
    </w:p>
    <w:p w:rsidR="00575C1E" w:rsidRDefault="00BF3BCD">
      <w:pPr>
        <w:pStyle w:val="Standard"/>
        <w:autoSpaceDE w:val="0"/>
        <w:jc w:val="both"/>
      </w:pPr>
      <w:r>
        <w:rPr>
          <w:sz w:val="22"/>
        </w:rPr>
        <w:t xml:space="preserve">- che ai </w:t>
      </w:r>
      <w:r>
        <w:rPr>
          <w:sz w:val="22"/>
        </w:rPr>
        <w:t xml:space="preserve">sensi </w:t>
      </w:r>
      <w:hyperlink r:id="rId9" w:history="1">
        <w:r w:rsidRPr="00A62EF1">
          <w:rPr>
            <w:rStyle w:val="Collegamentoipertestuale"/>
            <w:sz w:val="22"/>
          </w:rPr>
          <w:t>dell'art. 53, c.16, della Legge. 388/00</w:t>
        </w:r>
      </w:hyperlink>
      <w:r>
        <w:rPr>
          <w:sz w:val="22"/>
        </w:rPr>
        <w:t xml:space="preserve">, come modificato </w:t>
      </w:r>
      <w:hyperlink r:id="rId10" w:history="1">
        <w:r w:rsidRPr="00A62EF1">
          <w:rPr>
            <w:rStyle w:val="Collegamentoipertestuale"/>
            <w:sz w:val="22"/>
          </w:rPr>
          <w:t>dall’art. 27, c. 8 della Legge 448/01</w:t>
        </w:r>
      </w:hyperlink>
      <w:r>
        <w:rPr>
          <w:sz w:val="22"/>
        </w:rPr>
        <w:t>, “</w:t>
      </w:r>
      <w:r>
        <w:rPr>
          <w:i/>
          <w:sz w:val="22"/>
        </w:rPr>
        <w:t>il termine per deliberare le aliquote e le tariffe dei tributi locali, …. è stabilito entro la data fissata da norme statali per la deliberazione del bil</w:t>
      </w:r>
      <w:r>
        <w:rPr>
          <w:i/>
          <w:sz w:val="22"/>
        </w:rPr>
        <w:t xml:space="preserve">ancio di </w:t>
      </w:r>
      <w:proofErr w:type="spellStart"/>
      <w:r>
        <w:rPr>
          <w:i/>
          <w:sz w:val="22"/>
        </w:rPr>
        <w:t>previsione…</w:t>
      </w:r>
      <w:proofErr w:type="spellEnd"/>
      <w:r>
        <w:rPr>
          <w:i/>
          <w:sz w:val="22"/>
        </w:rPr>
        <w:t>”;</w:t>
      </w:r>
    </w:p>
    <w:p w:rsidR="00575C1E" w:rsidRDefault="00BF3BCD">
      <w:pPr>
        <w:pStyle w:val="Standard"/>
        <w:jc w:val="both"/>
        <w:rPr>
          <w:sz w:val="22"/>
        </w:rPr>
      </w:pPr>
      <w:r>
        <w:rPr>
          <w:sz w:val="22"/>
        </w:rPr>
        <w:t xml:space="preserve">- che ai sensi della legge regionale …..................le funzioni già esercitate secondo la normativa statale e regionale, dalle Autorità di ambito Territoriale Ottimale di cui </w:t>
      </w:r>
      <w:hyperlink r:id="rId11" w:history="1">
        <w:r w:rsidRPr="00A62EF1">
          <w:rPr>
            <w:rStyle w:val="Collegamentoipertestuale"/>
            <w:sz w:val="22"/>
          </w:rPr>
          <w:t xml:space="preserve">all’art. 201 del </w:t>
        </w:r>
        <w:proofErr w:type="spellStart"/>
        <w:r w:rsidRPr="00A62EF1">
          <w:rPr>
            <w:rStyle w:val="Collegamentoipertestuale"/>
            <w:sz w:val="22"/>
          </w:rPr>
          <w:t>D.Lgs.</w:t>
        </w:r>
        <w:proofErr w:type="spellEnd"/>
        <w:r w:rsidRPr="00A62EF1">
          <w:rPr>
            <w:rStyle w:val="Collegamentoipertestuale"/>
            <w:sz w:val="22"/>
          </w:rPr>
          <w:t xml:space="preserve"> 152/2006</w:t>
        </w:r>
      </w:hyperlink>
      <w:r>
        <w:rPr>
          <w:sz w:val="22"/>
        </w:rPr>
        <w:t xml:space="preserve"> sono trasferite ai co</w:t>
      </w:r>
      <w:r>
        <w:rPr>
          <w:sz w:val="22"/>
        </w:rPr>
        <w:t>muni che le esercitano obbligatoriamente tramite le Autorità servizio rifiuti;</w:t>
      </w:r>
    </w:p>
    <w:p w:rsidR="00575C1E" w:rsidRDefault="00BF3BCD">
      <w:pPr>
        <w:pStyle w:val="Standard"/>
        <w:jc w:val="both"/>
        <w:rPr>
          <w:sz w:val="22"/>
        </w:rPr>
      </w:pPr>
      <w:r>
        <w:rPr>
          <w:sz w:val="22"/>
        </w:rPr>
        <w:t>- che con Determinazione Dirigenziale dell’ATO …............... è stata disposta l’aggiudicazione definitiva della gara avente ad oggetto: “procedura ristretta per l’affidamento</w:t>
      </w:r>
      <w:r>
        <w:rPr>
          <w:sz w:val="22"/>
        </w:rPr>
        <w:t xml:space="preserve"> in concessione del servizio di gestione integrata dei rifiuti urbani assimilati ai sensi </w:t>
      </w:r>
      <w:hyperlink r:id="rId12" w:history="1">
        <w:r w:rsidRPr="00A62EF1">
          <w:rPr>
            <w:rStyle w:val="Collegamentoipertestuale"/>
            <w:sz w:val="22"/>
          </w:rPr>
          <w:t xml:space="preserve">dell’art. 202 del </w:t>
        </w:r>
        <w:proofErr w:type="spellStart"/>
        <w:r w:rsidRPr="00A62EF1">
          <w:rPr>
            <w:rStyle w:val="Collegamentoipertestuale"/>
            <w:sz w:val="22"/>
          </w:rPr>
          <w:t>d.Lgs.</w:t>
        </w:r>
        <w:proofErr w:type="spellEnd"/>
        <w:r w:rsidRPr="00A62EF1">
          <w:rPr>
            <w:rStyle w:val="Collegamentoipertestuale"/>
            <w:sz w:val="22"/>
          </w:rPr>
          <w:t xml:space="preserve"> n. 152 del 2006</w:t>
        </w:r>
      </w:hyperlink>
      <w:r>
        <w:rPr>
          <w:sz w:val="22"/>
        </w:rPr>
        <w:t xml:space="preserve"> e </w:t>
      </w:r>
      <w:hyperlink r:id="rId13" w:history="1">
        <w:r w:rsidRPr="00A62EF1">
          <w:rPr>
            <w:rStyle w:val="Collegamentoipertestuale"/>
            <w:sz w:val="22"/>
          </w:rPr>
          <w:t>dell’art. 25, comma 4, del D.L. n. 1 del 2012</w:t>
        </w:r>
      </w:hyperlink>
      <w:r>
        <w:rPr>
          <w:sz w:val="22"/>
        </w:rPr>
        <w:t>”;</w:t>
      </w:r>
    </w:p>
    <w:p w:rsidR="00575C1E" w:rsidRDefault="00BF3BCD">
      <w:pPr>
        <w:pStyle w:val="Standard"/>
        <w:jc w:val="both"/>
        <w:rPr>
          <w:sz w:val="22"/>
        </w:rPr>
      </w:pPr>
      <w:r>
        <w:rPr>
          <w:sz w:val="22"/>
        </w:rPr>
        <w:t>- che è stato stipulato il contratto di servizio per la gestione del serviz</w:t>
      </w:r>
      <w:r>
        <w:rPr>
          <w:sz w:val="22"/>
        </w:rPr>
        <w:t>io gestione integrata dei rifiuti tra ATO …......... e ….........;</w:t>
      </w:r>
    </w:p>
    <w:p w:rsidR="00575C1E" w:rsidRDefault="00BF3BCD">
      <w:pPr>
        <w:pStyle w:val="Standard"/>
        <w:jc w:val="both"/>
      </w:pPr>
      <w:r>
        <w:rPr>
          <w:b/>
          <w:sz w:val="22"/>
        </w:rPr>
        <w:t>Preso atto</w:t>
      </w:r>
      <w:r>
        <w:rPr>
          <w:sz w:val="22"/>
        </w:rPr>
        <w:t xml:space="preserve"> altresì della necessità di includere nella Tariffa di riferimento (TARI) per l’anno 2018 la somma di euro ….......... per servizi ulteriori e complementari connessi al contratto </w:t>
      </w:r>
      <w:r>
        <w:rPr>
          <w:sz w:val="22"/>
        </w:rPr>
        <w:t>di gestione integrata dei rifiuti urbani;</w:t>
      </w:r>
    </w:p>
    <w:p w:rsidR="00575C1E" w:rsidRDefault="00BF3BCD">
      <w:pPr>
        <w:pStyle w:val="Standard"/>
        <w:jc w:val="both"/>
        <w:rPr>
          <w:b/>
          <w:sz w:val="22"/>
        </w:rPr>
      </w:pPr>
      <w:r>
        <w:rPr>
          <w:b/>
          <w:sz w:val="22"/>
        </w:rPr>
        <w:t>Considerato che:</w:t>
      </w:r>
    </w:p>
    <w:p w:rsidR="00575C1E" w:rsidRDefault="00BF3BCD">
      <w:pPr>
        <w:pStyle w:val="Standard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l’ATO …...... ha inviato il Piano Economico Finanziario del servizio rifiuti urbani per l'ambito di riferimento per l’anno 2018, comprendente la relazione descrittiva dei servizi di gestione e la t</w:t>
      </w:r>
      <w:r>
        <w:rPr>
          <w:sz w:val="22"/>
        </w:rPr>
        <w:t xml:space="preserve">abella per il Comune di …........, inerente la Tariffa di riferimento anno 2018 predisposta ai sensi del </w:t>
      </w:r>
      <w:hyperlink r:id="rId14" w:history="1">
        <w:r w:rsidRPr="00A62EF1">
          <w:rPr>
            <w:rStyle w:val="Collegamentoipertestuale"/>
            <w:sz w:val="22"/>
          </w:rPr>
          <w:t>D.P.R.  158/99</w:t>
        </w:r>
      </w:hyperlink>
      <w:r>
        <w:rPr>
          <w:sz w:val="22"/>
        </w:rPr>
        <w:t>, da integrare eventualmente con ulteriori importi previsti dal Comune e da approvare da parte dell’Assemblea dei Sindaci, ai sensi di le</w:t>
      </w:r>
      <w:r>
        <w:rPr>
          <w:sz w:val="22"/>
        </w:rPr>
        <w:t>gge;</w:t>
      </w:r>
    </w:p>
    <w:p w:rsidR="00575C1E" w:rsidRDefault="00BF3BCD">
      <w:pPr>
        <w:pStyle w:val="Standard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il corrispettivo per servizi di base ed accessori derivante dal Piano Economico Finanziario per l’anno 2018 è costituito dai seguenti importi:</w:t>
      </w:r>
    </w:p>
    <w:p w:rsidR="00575C1E" w:rsidRDefault="00BF3BCD">
      <w:pPr>
        <w:pStyle w:val="Standard"/>
        <w:ind w:left="708"/>
        <w:jc w:val="both"/>
        <w:rPr>
          <w:sz w:val="22"/>
        </w:rPr>
      </w:pPr>
      <w:r>
        <w:rPr>
          <w:sz w:val="22"/>
        </w:rPr>
        <w:t>servizi di base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€</w:t>
      </w:r>
      <w:r>
        <w:rPr>
          <w:sz w:val="22"/>
        </w:rPr>
        <w:tab/>
        <w:t>…...</w:t>
      </w:r>
    </w:p>
    <w:p w:rsidR="00575C1E" w:rsidRDefault="00BF3BCD">
      <w:pPr>
        <w:pStyle w:val="Standard"/>
        <w:ind w:left="708"/>
        <w:jc w:val="both"/>
        <w:rPr>
          <w:sz w:val="22"/>
        </w:rPr>
      </w:pPr>
      <w:r>
        <w:rPr>
          <w:sz w:val="22"/>
        </w:rPr>
        <w:t>servizi accessori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€</w:t>
      </w:r>
      <w:r>
        <w:rPr>
          <w:sz w:val="22"/>
        </w:rPr>
        <w:tab/>
        <w:t xml:space="preserve"> …...</w:t>
      </w:r>
    </w:p>
    <w:p w:rsidR="00575C1E" w:rsidRDefault="00BF3BCD">
      <w:pPr>
        <w:pStyle w:val="Standard"/>
        <w:ind w:left="708"/>
        <w:jc w:val="both"/>
        <w:rPr>
          <w:sz w:val="22"/>
        </w:rPr>
      </w:pPr>
      <w:r>
        <w:rPr>
          <w:sz w:val="22"/>
        </w:rPr>
        <w:t>iva del 10%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€</w:t>
      </w:r>
      <w:r>
        <w:rPr>
          <w:sz w:val="22"/>
        </w:rPr>
        <w:tab/>
      </w:r>
      <w:r>
        <w:rPr>
          <w:sz w:val="22"/>
        </w:rPr>
        <w:t xml:space="preserve"> -......</w:t>
      </w:r>
    </w:p>
    <w:p w:rsidR="00575C1E" w:rsidRDefault="00BF3BCD">
      <w:pPr>
        <w:pStyle w:val="Standard"/>
        <w:pBdr>
          <w:top w:val="single" w:sz="4" w:space="0" w:color="000000"/>
        </w:pBdr>
        <w:ind w:left="708"/>
        <w:jc w:val="both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Totale </w:t>
      </w:r>
      <w:r>
        <w:rPr>
          <w:b/>
          <w:sz w:val="22"/>
        </w:rPr>
        <w:tab/>
      </w:r>
      <w:r>
        <w:rPr>
          <w:b/>
          <w:sz w:val="22"/>
        </w:rPr>
        <w:tab/>
        <w:t>€</w:t>
      </w:r>
      <w:r>
        <w:rPr>
          <w:b/>
          <w:sz w:val="22"/>
        </w:rPr>
        <w:tab/>
        <w:t>…....</w:t>
      </w:r>
    </w:p>
    <w:p w:rsidR="00575C1E" w:rsidRDefault="00BF3BCD">
      <w:pPr>
        <w:pStyle w:val="Standard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al suddetto Totale occorre aggiungere i seguenti importi predisposti :</w:t>
      </w:r>
    </w:p>
    <w:p w:rsidR="00575C1E" w:rsidRDefault="00BF3BCD">
      <w:pPr>
        <w:pStyle w:val="Standard"/>
        <w:autoSpaceDE w:val="0"/>
        <w:jc w:val="both"/>
        <w:rPr>
          <w:sz w:val="22"/>
        </w:rPr>
      </w:pPr>
      <w:r>
        <w:rPr>
          <w:sz w:val="22"/>
        </w:rPr>
        <w:tab/>
        <w:t>(quota contributiva ATO …......... 2018)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€</w:t>
      </w:r>
      <w:r>
        <w:rPr>
          <w:sz w:val="22"/>
        </w:rPr>
        <w:tab/>
        <w:t xml:space="preserve">   …....</w:t>
      </w:r>
    </w:p>
    <w:p w:rsidR="00575C1E" w:rsidRDefault="00BF3BCD">
      <w:pPr>
        <w:pStyle w:val="Standard"/>
        <w:autoSpaceDE w:val="0"/>
        <w:jc w:val="both"/>
        <w:rPr>
          <w:sz w:val="22"/>
        </w:rPr>
      </w:pPr>
      <w:r>
        <w:rPr>
          <w:sz w:val="22"/>
        </w:rPr>
        <w:tab/>
        <w:t xml:space="preserve">accantonamento al </w:t>
      </w:r>
      <w:proofErr w:type="spellStart"/>
      <w:r>
        <w:rPr>
          <w:sz w:val="22"/>
        </w:rPr>
        <w:t>F.do</w:t>
      </w:r>
      <w:proofErr w:type="spellEnd"/>
      <w:r>
        <w:rPr>
          <w:sz w:val="22"/>
        </w:rPr>
        <w:t xml:space="preserve"> svalutazione Crediti 2018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€</w:t>
      </w:r>
      <w:r>
        <w:rPr>
          <w:sz w:val="22"/>
        </w:rPr>
        <w:tab/>
        <w:t xml:space="preserve">   …...</w:t>
      </w:r>
    </w:p>
    <w:p w:rsidR="00575C1E" w:rsidRDefault="00BF3BCD">
      <w:pPr>
        <w:pStyle w:val="Standard"/>
        <w:autoSpaceDE w:val="0"/>
        <w:jc w:val="both"/>
      </w:pPr>
      <w:r>
        <w:rPr>
          <w:sz w:val="22"/>
        </w:rPr>
        <w:tab/>
        <w:t>Servizi ulteriori e complementari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>€</w:t>
      </w:r>
      <w:r>
        <w:rPr>
          <w:sz w:val="22"/>
        </w:rPr>
        <w:tab/>
        <w:t xml:space="preserve">   …..........</w:t>
      </w:r>
    </w:p>
    <w:p w:rsidR="00575C1E" w:rsidRDefault="00BF3BCD">
      <w:pPr>
        <w:pStyle w:val="Standard"/>
        <w:pBdr>
          <w:top w:val="single" w:sz="4" w:space="0" w:color="000000"/>
        </w:pBdr>
        <w:autoSpaceDE w:val="0"/>
        <w:jc w:val="both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Totale</w:t>
      </w:r>
      <w:r>
        <w:rPr>
          <w:b/>
          <w:sz w:val="22"/>
        </w:rPr>
        <w:tab/>
      </w:r>
      <w:r>
        <w:rPr>
          <w:b/>
          <w:sz w:val="22"/>
        </w:rPr>
        <w:tab/>
        <w:t>€</w:t>
      </w:r>
      <w:r>
        <w:rPr>
          <w:b/>
          <w:sz w:val="22"/>
        </w:rPr>
        <w:tab/>
        <w:t xml:space="preserve">    ….....</w:t>
      </w:r>
    </w:p>
    <w:p w:rsidR="00575C1E" w:rsidRDefault="00575C1E">
      <w:pPr>
        <w:pStyle w:val="Standard"/>
        <w:jc w:val="both"/>
        <w:rPr>
          <w:sz w:val="22"/>
        </w:rPr>
      </w:pPr>
    </w:p>
    <w:p w:rsidR="00575C1E" w:rsidRDefault="00BF3BCD">
      <w:pPr>
        <w:pStyle w:val="Standard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al suddetto Totale occorre togliere € …....... per il contributo del Ministero della Pubblica Istruzione ex </w:t>
      </w:r>
      <w:hyperlink r:id="rId15" w:history="1">
        <w:r w:rsidRPr="00A62EF1">
          <w:rPr>
            <w:rStyle w:val="Collegamentoipertestuale"/>
            <w:sz w:val="22"/>
          </w:rPr>
          <w:t>art. 33-bis D.L. 248/2007</w:t>
        </w:r>
      </w:hyperlink>
      <w:r>
        <w:rPr>
          <w:sz w:val="22"/>
        </w:rPr>
        <w:t xml:space="preserve">, convertito in </w:t>
      </w:r>
      <w:hyperlink r:id="rId16" w:history="1">
        <w:r w:rsidRPr="00A62EF1">
          <w:rPr>
            <w:rStyle w:val="Collegamentoipertestuale"/>
            <w:sz w:val="22"/>
          </w:rPr>
          <w:t>legge n. 31/2008</w:t>
        </w:r>
      </w:hyperlink>
      <w:r>
        <w:rPr>
          <w:sz w:val="22"/>
        </w:rPr>
        <w:t xml:space="preserve"> (Tari scuole);</w:t>
      </w:r>
    </w:p>
    <w:p w:rsidR="00575C1E" w:rsidRDefault="00BF3BCD">
      <w:pPr>
        <w:pStyle w:val="Standard"/>
        <w:numPr>
          <w:ilvl w:val="0"/>
          <w:numId w:val="1"/>
        </w:numPr>
        <w:autoSpaceDE w:val="0"/>
        <w:jc w:val="both"/>
        <w:rPr>
          <w:sz w:val="22"/>
        </w:rPr>
      </w:pPr>
      <w:r>
        <w:rPr>
          <w:sz w:val="22"/>
        </w:rPr>
        <w:t>occorre approvare l’impor</w:t>
      </w:r>
      <w:r>
        <w:rPr>
          <w:sz w:val="22"/>
        </w:rPr>
        <w:t>to della Tariffa di riferimento (TARI) per l’anno 2018, così come di seguito determinata:</w:t>
      </w:r>
    </w:p>
    <w:p w:rsidR="00575C1E" w:rsidRDefault="00BF3BCD">
      <w:pPr>
        <w:pStyle w:val="Standard"/>
        <w:autoSpaceDE w:val="0"/>
        <w:ind w:left="720"/>
        <w:jc w:val="both"/>
      </w:pPr>
      <w:r>
        <w:rPr>
          <w:sz w:val="22"/>
        </w:rPr>
        <w:t>…................... = totale PEF euro …......</w:t>
      </w:r>
      <w:r>
        <w:rPr>
          <w:b/>
          <w:sz w:val="22"/>
        </w:rPr>
        <w:t>;</w:t>
      </w:r>
    </w:p>
    <w:p w:rsidR="00575C1E" w:rsidRDefault="00BF3BCD">
      <w:pPr>
        <w:pStyle w:val="Standard"/>
        <w:autoSpaceDE w:val="0"/>
        <w:jc w:val="both"/>
      </w:pPr>
      <w:r>
        <w:rPr>
          <w:b/>
          <w:sz w:val="22"/>
        </w:rPr>
        <w:t xml:space="preserve">Preso atto </w:t>
      </w:r>
      <w:r>
        <w:rPr>
          <w:sz w:val="22"/>
        </w:rPr>
        <w:t xml:space="preserve">di quanto previsto </w:t>
      </w:r>
      <w:hyperlink r:id="rId17" w:history="1">
        <w:r w:rsidRPr="00A62EF1">
          <w:rPr>
            <w:rStyle w:val="Collegamentoipertestuale"/>
            <w:sz w:val="22"/>
          </w:rPr>
          <w:t>dall'art.1, comma 529, Legge n. 147/2013</w:t>
        </w:r>
      </w:hyperlink>
      <w:r>
        <w:rPr>
          <w:sz w:val="22"/>
        </w:rPr>
        <w:t xml:space="preserve"> in tema di fabbisogni e costi standard relativa</w:t>
      </w:r>
      <w:r>
        <w:rPr>
          <w:sz w:val="22"/>
        </w:rPr>
        <w:t>mente al costo di raccolta e smaltimento dei rifiuti;</w:t>
      </w:r>
    </w:p>
    <w:p w:rsidR="00575C1E" w:rsidRDefault="00575C1E">
      <w:pPr>
        <w:pStyle w:val="Standard"/>
        <w:autoSpaceDE w:val="0"/>
        <w:jc w:val="both"/>
        <w:rPr>
          <w:sz w:val="22"/>
        </w:rPr>
      </w:pPr>
    </w:p>
    <w:p w:rsidR="00575C1E" w:rsidRDefault="00BF3BCD">
      <w:pPr>
        <w:pStyle w:val="Standard"/>
        <w:autoSpaceDE w:val="0"/>
        <w:jc w:val="both"/>
      </w:pPr>
      <w:r>
        <w:rPr>
          <w:b/>
          <w:bCs/>
          <w:sz w:val="22"/>
        </w:rPr>
        <w:lastRenderedPageBreak/>
        <w:t>Visto</w:t>
      </w:r>
      <w:r>
        <w:rPr>
          <w:sz w:val="22"/>
        </w:rPr>
        <w:t xml:space="preserve"> </w:t>
      </w:r>
      <w:hyperlink r:id="rId18" w:history="1">
        <w:r w:rsidRPr="00A62EF1">
          <w:rPr>
            <w:rStyle w:val="Collegamentoipertestuale"/>
            <w:sz w:val="22"/>
          </w:rPr>
          <w:t>l’art. 13 c. 13 bis e c. 15 del D.L. 201/11</w:t>
        </w:r>
      </w:hyperlink>
      <w:r>
        <w:rPr>
          <w:sz w:val="22"/>
        </w:rPr>
        <w:t xml:space="preserve">, convertito con modificazioni nella </w:t>
      </w:r>
      <w:hyperlink r:id="rId19" w:history="1">
        <w:r w:rsidRPr="00A62EF1">
          <w:rPr>
            <w:rStyle w:val="Collegamentoipertestuale"/>
            <w:sz w:val="22"/>
          </w:rPr>
          <w:t>L. 214/211</w:t>
        </w:r>
      </w:hyperlink>
      <w:r>
        <w:rPr>
          <w:sz w:val="22"/>
        </w:rPr>
        <w:t xml:space="preserve">, e </w:t>
      </w:r>
      <w:proofErr w:type="spellStart"/>
      <w:r>
        <w:rPr>
          <w:sz w:val="22"/>
        </w:rPr>
        <w:t>smi</w:t>
      </w:r>
      <w:proofErr w:type="spellEnd"/>
      <w:r>
        <w:rPr>
          <w:sz w:val="22"/>
        </w:rPr>
        <w:t xml:space="preserve"> che prevede: </w:t>
      </w:r>
      <w:r>
        <w:rPr>
          <w:i/>
          <w:sz w:val="22"/>
        </w:rPr>
        <w:t xml:space="preserve">“A decorrere dall’anno d’imposta 2012, tutte le deliberazioni regolamentari e </w:t>
      </w:r>
      <w:r>
        <w:rPr>
          <w:i/>
          <w:sz w:val="22"/>
        </w:rPr>
        <w:t xml:space="preserve">tariffarie relative alle entrate tributarie degli enti locali devono essere inviate al Ministero dell’economia e delle finanze, Dipartimento delle finanze, entro il termine di cui </w:t>
      </w:r>
      <w:hyperlink r:id="rId20" w:history="1">
        <w:r w:rsidRPr="00A62EF1">
          <w:rPr>
            <w:rStyle w:val="Collegamentoipertestuale"/>
            <w:i/>
            <w:sz w:val="22"/>
          </w:rPr>
          <w:t>all’articolo 52, comma 2, del decreto legislativo n. 446 del 1997</w:t>
        </w:r>
      </w:hyperlink>
      <w:r>
        <w:rPr>
          <w:i/>
          <w:sz w:val="22"/>
        </w:rPr>
        <w:t>, e comunqu</w:t>
      </w:r>
      <w:r>
        <w:rPr>
          <w:i/>
          <w:sz w:val="22"/>
        </w:rPr>
        <w:t xml:space="preserve">e entro trenta giorni dalla data di </w:t>
      </w:r>
      <w:r>
        <w:rPr>
          <w:sz w:val="22"/>
        </w:rPr>
        <w:t>scadenza del termine previsto per l’approvazione del bilancio di previsione”;</w:t>
      </w:r>
    </w:p>
    <w:p w:rsidR="00575C1E" w:rsidRDefault="00575C1E">
      <w:pPr>
        <w:pStyle w:val="Standard"/>
        <w:autoSpaceDE w:val="0"/>
        <w:jc w:val="both"/>
        <w:rPr>
          <w:sz w:val="22"/>
        </w:rPr>
      </w:pPr>
    </w:p>
    <w:p w:rsidR="00575C1E" w:rsidRDefault="00BF3BCD">
      <w:pPr>
        <w:pStyle w:val="Standard"/>
        <w:autoSpaceDE w:val="0"/>
        <w:jc w:val="both"/>
        <w:rPr>
          <w:sz w:val="22"/>
        </w:rPr>
      </w:pPr>
      <w:r>
        <w:rPr>
          <w:b/>
          <w:bCs/>
          <w:sz w:val="22"/>
        </w:rPr>
        <w:t>Visto</w:t>
      </w:r>
      <w:r>
        <w:rPr>
          <w:sz w:val="22"/>
        </w:rPr>
        <w:t xml:space="preserve"> il </w:t>
      </w:r>
      <w:hyperlink r:id="rId21" w:history="1">
        <w:r w:rsidRPr="00A62EF1">
          <w:rPr>
            <w:rStyle w:val="Collegamentoipertestuale"/>
            <w:sz w:val="22"/>
          </w:rPr>
          <w:t>D.P.R. n. 158/1999</w:t>
        </w:r>
      </w:hyperlink>
      <w:r>
        <w:rPr>
          <w:sz w:val="22"/>
        </w:rPr>
        <w:t xml:space="preserve"> (Regolamento recante norme per la elaborazione del metodo normalizzato per definire la tariffa del servizio di ge</w:t>
      </w:r>
      <w:r>
        <w:rPr>
          <w:sz w:val="22"/>
        </w:rPr>
        <w:t>stione del ciclo dei rifiuti urbani);</w:t>
      </w:r>
    </w:p>
    <w:p w:rsidR="00575C1E" w:rsidRDefault="00575C1E">
      <w:pPr>
        <w:pStyle w:val="Standard"/>
        <w:autoSpaceDE w:val="0"/>
        <w:jc w:val="both"/>
        <w:rPr>
          <w:sz w:val="22"/>
        </w:rPr>
      </w:pPr>
    </w:p>
    <w:p w:rsidR="00575C1E" w:rsidRDefault="00BF3BCD">
      <w:pPr>
        <w:pStyle w:val="Standard"/>
        <w:autoSpaceDE w:val="0"/>
        <w:jc w:val="both"/>
        <w:rPr>
          <w:sz w:val="22"/>
        </w:rPr>
      </w:pPr>
      <w:r>
        <w:rPr>
          <w:b/>
          <w:bCs/>
          <w:sz w:val="22"/>
        </w:rPr>
        <w:t>Viste</w:t>
      </w:r>
      <w:r>
        <w:rPr>
          <w:sz w:val="22"/>
        </w:rPr>
        <w:t xml:space="preserve"> le recenti modifiche normative di cui alla </w:t>
      </w:r>
      <w:hyperlink r:id="rId22" w:history="1">
        <w:r w:rsidRPr="00A62EF1">
          <w:rPr>
            <w:rStyle w:val="Collegamentoipertestuale"/>
            <w:sz w:val="22"/>
          </w:rPr>
          <w:t>L. 68/2014</w:t>
        </w:r>
      </w:hyperlink>
      <w:r>
        <w:rPr>
          <w:sz w:val="22"/>
        </w:rPr>
        <w:t xml:space="preserve"> ed alla </w:t>
      </w:r>
      <w:hyperlink r:id="rId23" w:history="1">
        <w:r w:rsidRPr="00A62EF1">
          <w:rPr>
            <w:rStyle w:val="Collegamentoipertestuale"/>
            <w:sz w:val="22"/>
          </w:rPr>
          <w:t>L. 208/2015</w:t>
        </w:r>
      </w:hyperlink>
      <w:r>
        <w:rPr>
          <w:sz w:val="22"/>
        </w:rPr>
        <w:t>;</w:t>
      </w:r>
    </w:p>
    <w:p w:rsidR="00575C1E" w:rsidRDefault="00BF3BCD">
      <w:pPr>
        <w:pStyle w:val="Standard"/>
        <w:autoSpaceDE w:val="0"/>
        <w:jc w:val="both"/>
        <w:rPr>
          <w:sz w:val="22"/>
        </w:rPr>
      </w:pPr>
      <w:r>
        <w:rPr>
          <w:sz w:val="22"/>
        </w:rPr>
        <w:t xml:space="preserve"> </w:t>
      </w:r>
    </w:p>
    <w:p w:rsidR="00575C1E" w:rsidRDefault="00BF3BCD">
      <w:pPr>
        <w:pStyle w:val="Standard"/>
        <w:autoSpaceDE w:val="0"/>
        <w:jc w:val="both"/>
        <w:rPr>
          <w:sz w:val="22"/>
        </w:rPr>
      </w:pPr>
      <w:r>
        <w:rPr>
          <w:b/>
          <w:bCs/>
          <w:sz w:val="22"/>
        </w:rPr>
        <w:t>Visto</w:t>
      </w:r>
      <w:r>
        <w:rPr>
          <w:sz w:val="22"/>
        </w:rPr>
        <w:t xml:space="preserve"> il vigente Regolamento del Comune di …..... per la disciplina della Tassa sui Rifiuti (TARI);</w:t>
      </w:r>
    </w:p>
    <w:p w:rsidR="00575C1E" w:rsidRDefault="00575C1E">
      <w:pPr>
        <w:pStyle w:val="Standard"/>
        <w:autoSpaceDE w:val="0"/>
        <w:jc w:val="both"/>
        <w:rPr>
          <w:sz w:val="22"/>
        </w:rPr>
      </w:pPr>
    </w:p>
    <w:p w:rsidR="00575C1E" w:rsidRDefault="00BF3BCD">
      <w:pPr>
        <w:pStyle w:val="Standard"/>
        <w:autoSpaceDE w:val="0"/>
        <w:jc w:val="both"/>
        <w:rPr>
          <w:sz w:val="22"/>
        </w:rPr>
      </w:pPr>
      <w:r>
        <w:rPr>
          <w:b/>
          <w:bCs/>
          <w:sz w:val="22"/>
        </w:rPr>
        <w:t>Visto</w:t>
      </w:r>
      <w:r>
        <w:rPr>
          <w:sz w:val="22"/>
        </w:rPr>
        <w:t xml:space="preserve"> il parere espresso dal Collegio dei Revisori dei Conti in ordine a quanto previsto </w:t>
      </w:r>
      <w:hyperlink r:id="rId24" w:history="1">
        <w:r w:rsidRPr="00A62EF1">
          <w:rPr>
            <w:rStyle w:val="Collegamentoipertestuale"/>
            <w:sz w:val="22"/>
          </w:rPr>
          <w:t xml:space="preserve">dall’art. 239 del </w:t>
        </w:r>
        <w:proofErr w:type="spellStart"/>
        <w:r w:rsidRPr="00A62EF1">
          <w:rPr>
            <w:rStyle w:val="Collegamentoipertestuale"/>
            <w:sz w:val="22"/>
          </w:rPr>
          <w:t>D.Lgs.</w:t>
        </w:r>
        <w:proofErr w:type="spellEnd"/>
        <w:r w:rsidRPr="00A62EF1">
          <w:rPr>
            <w:rStyle w:val="Collegamentoipertestuale"/>
            <w:sz w:val="22"/>
          </w:rPr>
          <w:t xml:space="preserve"> 267/2000</w:t>
        </w:r>
      </w:hyperlink>
      <w:r>
        <w:rPr>
          <w:sz w:val="22"/>
        </w:rPr>
        <w:t xml:space="preserve"> rilasciata in data </w:t>
      </w:r>
      <w:proofErr w:type="spellStart"/>
      <w:r>
        <w:rPr>
          <w:sz w:val="22"/>
        </w:rPr>
        <w:t>…………</w:t>
      </w:r>
      <w:proofErr w:type="spellEnd"/>
      <w:r>
        <w:rPr>
          <w:sz w:val="22"/>
        </w:rPr>
        <w:t xml:space="preserve">.. </w:t>
      </w:r>
      <w:proofErr w:type="spellStart"/>
      <w:r>
        <w:rPr>
          <w:sz w:val="22"/>
        </w:rPr>
        <w:t>Prot…………………</w:t>
      </w:r>
      <w:proofErr w:type="spellEnd"/>
      <w:r>
        <w:rPr>
          <w:sz w:val="22"/>
        </w:rPr>
        <w:t>.;</w:t>
      </w:r>
    </w:p>
    <w:p w:rsidR="00575C1E" w:rsidRDefault="00575C1E">
      <w:pPr>
        <w:pStyle w:val="Standard"/>
        <w:autoSpaceDE w:val="0"/>
        <w:jc w:val="both"/>
        <w:rPr>
          <w:sz w:val="22"/>
        </w:rPr>
      </w:pPr>
    </w:p>
    <w:p w:rsidR="00575C1E" w:rsidRDefault="00BF3BCD">
      <w:pPr>
        <w:pStyle w:val="Standard"/>
        <w:autoSpaceDE w:val="0"/>
        <w:jc w:val="both"/>
        <w:rPr>
          <w:sz w:val="22"/>
        </w:rPr>
      </w:pPr>
      <w:r>
        <w:rPr>
          <w:b/>
          <w:bCs/>
          <w:sz w:val="22"/>
        </w:rPr>
        <w:t>Visto</w:t>
      </w:r>
      <w:r>
        <w:rPr>
          <w:sz w:val="22"/>
        </w:rPr>
        <w:t xml:space="preserve"> il </w:t>
      </w:r>
      <w:hyperlink r:id="rId25" w:history="1">
        <w:r w:rsidRPr="00A62EF1">
          <w:rPr>
            <w:rStyle w:val="Collegamentoipertestuale"/>
            <w:sz w:val="22"/>
          </w:rPr>
          <w:t xml:space="preserve">D. </w:t>
        </w:r>
        <w:proofErr w:type="spellStart"/>
        <w:r w:rsidRPr="00A62EF1">
          <w:rPr>
            <w:rStyle w:val="Collegamentoipertestuale"/>
            <w:sz w:val="22"/>
          </w:rPr>
          <w:t>Lgs</w:t>
        </w:r>
        <w:proofErr w:type="spellEnd"/>
        <w:r w:rsidRPr="00A62EF1">
          <w:rPr>
            <w:rStyle w:val="Collegamentoipertestuale"/>
            <w:sz w:val="22"/>
          </w:rPr>
          <w:t>. n. 267/2000</w:t>
        </w:r>
      </w:hyperlink>
      <w:r>
        <w:rPr>
          <w:sz w:val="22"/>
        </w:rPr>
        <w:t xml:space="preserve"> e in particolare gli artt. </w:t>
      </w:r>
      <w:hyperlink r:id="rId26" w:history="1">
        <w:r w:rsidRPr="00A62EF1">
          <w:rPr>
            <w:rStyle w:val="Collegamentoipertestuale"/>
            <w:sz w:val="22"/>
          </w:rPr>
          <w:t>42</w:t>
        </w:r>
      </w:hyperlink>
      <w:r>
        <w:rPr>
          <w:sz w:val="22"/>
        </w:rPr>
        <w:t xml:space="preserve"> (Attribuzioni dei consigli) e </w:t>
      </w:r>
      <w:hyperlink r:id="rId27" w:history="1">
        <w:r w:rsidRPr="00A62EF1">
          <w:rPr>
            <w:rStyle w:val="Collegamentoipertestuale"/>
            <w:sz w:val="22"/>
          </w:rPr>
          <w:t>134</w:t>
        </w:r>
      </w:hyperlink>
      <w:r>
        <w:rPr>
          <w:sz w:val="22"/>
        </w:rPr>
        <w:t xml:space="preserve"> (Ese</w:t>
      </w:r>
      <w:r>
        <w:rPr>
          <w:sz w:val="22"/>
        </w:rPr>
        <w:t>cutività delle deliberazioni) ;</w:t>
      </w:r>
    </w:p>
    <w:p w:rsidR="00575C1E" w:rsidRDefault="00575C1E">
      <w:pPr>
        <w:pStyle w:val="Standard"/>
        <w:autoSpaceDE w:val="0"/>
        <w:jc w:val="both"/>
        <w:rPr>
          <w:sz w:val="22"/>
        </w:rPr>
      </w:pPr>
    </w:p>
    <w:p w:rsidR="00575C1E" w:rsidRDefault="00BF3BCD">
      <w:pPr>
        <w:pStyle w:val="Standard"/>
        <w:autoSpaceDE w:val="0"/>
        <w:jc w:val="both"/>
        <w:rPr>
          <w:sz w:val="22"/>
        </w:rPr>
      </w:pPr>
      <w:r>
        <w:rPr>
          <w:b/>
          <w:bCs/>
          <w:sz w:val="22"/>
        </w:rPr>
        <w:t>Visto</w:t>
      </w:r>
      <w:r>
        <w:rPr>
          <w:sz w:val="22"/>
        </w:rPr>
        <w:t xml:space="preserve"> lo Statuto del Comune di …........;</w:t>
      </w:r>
    </w:p>
    <w:p w:rsidR="00575C1E" w:rsidRDefault="00575C1E">
      <w:pPr>
        <w:pStyle w:val="Standard"/>
        <w:autoSpaceDE w:val="0"/>
        <w:jc w:val="both"/>
        <w:rPr>
          <w:sz w:val="22"/>
        </w:rPr>
      </w:pPr>
    </w:p>
    <w:p w:rsidR="00575C1E" w:rsidRDefault="00BF3BCD">
      <w:pPr>
        <w:pStyle w:val="Standard"/>
        <w:autoSpaceDE w:val="0"/>
        <w:jc w:val="both"/>
        <w:rPr>
          <w:sz w:val="22"/>
        </w:rPr>
      </w:pPr>
      <w:r>
        <w:rPr>
          <w:b/>
          <w:bCs/>
          <w:sz w:val="22"/>
        </w:rPr>
        <w:t>Visti</w:t>
      </w:r>
      <w:r>
        <w:rPr>
          <w:sz w:val="22"/>
        </w:rPr>
        <w:t xml:space="preserve"> i pareri di cui </w:t>
      </w:r>
      <w:hyperlink r:id="rId28" w:history="1">
        <w:r w:rsidRPr="00A62EF1">
          <w:rPr>
            <w:rStyle w:val="Collegamentoipertestuale"/>
            <w:sz w:val="22"/>
          </w:rPr>
          <w:t xml:space="preserve">all’art. 49 del D. </w:t>
        </w:r>
        <w:proofErr w:type="spellStart"/>
        <w:r w:rsidRPr="00A62EF1">
          <w:rPr>
            <w:rStyle w:val="Collegamentoipertestuale"/>
            <w:sz w:val="22"/>
          </w:rPr>
          <w:t>Lgs</w:t>
        </w:r>
        <w:proofErr w:type="spellEnd"/>
        <w:r w:rsidRPr="00A62EF1">
          <w:rPr>
            <w:rStyle w:val="Collegamentoipertestuale"/>
            <w:sz w:val="22"/>
          </w:rPr>
          <w:t>. 267/2000</w:t>
        </w:r>
      </w:hyperlink>
      <w:r>
        <w:rPr>
          <w:sz w:val="22"/>
        </w:rPr>
        <w:t>, in ordine alla regolarità tecnica e contabile della presente proposta;</w:t>
      </w:r>
    </w:p>
    <w:p w:rsidR="00575C1E" w:rsidRDefault="00575C1E">
      <w:pPr>
        <w:pStyle w:val="Standard"/>
        <w:autoSpaceDE w:val="0"/>
        <w:jc w:val="both"/>
        <w:rPr>
          <w:sz w:val="22"/>
        </w:rPr>
      </w:pPr>
    </w:p>
    <w:p w:rsidR="00575C1E" w:rsidRDefault="00BF3BCD">
      <w:pPr>
        <w:pStyle w:val="Standard"/>
        <w:autoSpaceDE w:val="0"/>
        <w:jc w:val="center"/>
        <w:rPr>
          <w:sz w:val="22"/>
        </w:rPr>
      </w:pPr>
      <w:r>
        <w:rPr>
          <w:sz w:val="22"/>
        </w:rPr>
        <w:t>DELIBERA</w:t>
      </w:r>
    </w:p>
    <w:p w:rsidR="00575C1E" w:rsidRDefault="00575C1E">
      <w:pPr>
        <w:pStyle w:val="Standard"/>
        <w:autoSpaceDE w:val="0"/>
        <w:jc w:val="both"/>
        <w:rPr>
          <w:sz w:val="22"/>
        </w:rPr>
      </w:pPr>
    </w:p>
    <w:p w:rsidR="00575C1E" w:rsidRDefault="00BF3BCD">
      <w:pPr>
        <w:pStyle w:val="Standard"/>
        <w:autoSpaceDE w:val="0"/>
        <w:jc w:val="both"/>
        <w:rPr>
          <w:sz w:val="22"/>
        </w:rPr>
      </w:pPr>
      <w:r>
        <w:rPr>
          <w:sz w:val="22"/>
        </w:rPr>
        <w:t>1) di approvare il Piano Economico Finanzi</w:t>
      </w:r>
      <w:r>
        <w:rPr>
          <w:sz w:val="22"/>
        </w:rPr>
        <w:t xml:space="preserve">ario del servizio di gestione rifiuti urbani dell’ATO …....per l’anno 2018 e la relativa tabella per il Comune di ….............., inerente la Tariffa di riferimento anno 2018 predisposta ai sensi del </w:t>
      </w:r>
      <w:hyperlink r:id="rId29" w:history="1">
        <w:r w:rsidRPr="00A62EF1">
          <w:rPr>
            <w:rStyle w:val="Collegamentoipertestuale"/>
            <w:sz w:val="22"/>
          </w:rPr>
          <w:t>D.P.R.  158/99</w:t>
        </w:r>
      </w:hyperlink>
      <w:r>
        <w:rPr>
          <w:sz w:val="22"/>
        </w:rPr>
        <w:t>;</w:t>
      </w:r>
    </w:p>
    <w:p w:rsidR="00575C1E" w:rsidRDefault="00BF3BCD">
      <w:pPr>
        <w:pStyle w:val="Standard"/>
        <w:jc w:val="both"/>
      </w:pPr>
      <w:r>
        <w:rPr>
          <w:sz w:val="22"/>
        </w:rPr>
        <w:t>2) di approvare la Tariffa di riferimen</w:t>
      </w:r>
      <w:r>
        <w:rPr>
          <w:sz w:val="22"/>
        </w:rPr>
        <w:t xml:space="preserve">to anno </w:t>
      </w:r>
      <w:r>
        <w:rPr>
          <w:color w:val="000000"/>
          <w:sz w:val="22"/>
        </w:rPr>
        <w:t>2018</w:t>
      </w:r>
      <w:r>
        <w:rPr>
          <w:sz w:val="22"/>
        </w:rPr>
        <w:t xml:space="preserve"> predisposta ai sensi del </w:t>
      </w:r>
      <w:hyperlink r:id="rId30" w:history="1">
        <w:r w:rsidRPr="00A62EF1">
          <w:rPr>
            <w:rStyle w:val="Collegamentoipertestuale"/>
            <w:sz w:val="22"/>
          </w:rPr>
          <w:t>D.P.R. 158/99</w:t>
        </w:r>
      </w:hyperlink>
      <w:r>
        <w:rPr>
          <w:sz w:val="22"/>
        </w:rPr>
        <w:t>, per un importo complessivo di euro ….......</w:t>
      </w:r>
      <w:r>
        <w:rPr>
          <w:b/>
          <w:sz w:val="22"/>
        </w:rPr>
        <w:t xml:space="preserve"> </w:t>
      </w:r>
      <w:r>
        <w:rPr>
          <w:sz w:val="22"/>
        </w:rPr>
        <w:t>comprensivo di IVA al 10%, del Fondo Svalutazione Crediti, (del contributo ATO) e di ulteriori servizi di gestione rifiuti;</w:t>
      </w:r>
    </w:p>
    <w:p w:rsidR="00575C1E" w:rsidRDefault="00BF3BCD">
      <w:pPr>
        <w:pStyle w:val="Standard"/>
        <w:autoSpaceDE w:val="0"/>
        <w:jc w:val="both"/>
        <w:rPr>
          <w:sz w:val="22"/>
        </w:rPr>
      </w:pPr>
      <w:r>
        <w:rPr>
          <w:sz w:val="22"/>
        </w:rPr>
        <w:t>3) di inviare il presente atto al M</w:t>
      </w:r>
      <w:r>
        <w:rPr>
          <w:sz w:val="22"/>
        </w:rPr>
        <w:t xml:space="preserve">inistero dell’Economia e delle Finanze ai sensi </w:t>
      </w:r>
      <w:hyperlink r:id="rId31" w:history="1">
        <w:r w:rsidRPr="00A62EF1">
          <w:rPr>
            <w:rStyle w:val="Collegamentoipertestuale"/>
            <w:sz w:val="22"/>
          </w:rPr>
          <w:t>dell’art. 13 c. 13-bis e c. 15 del D.L. 201/11</w:t>
        </w:r>
      </w:hyperlink>
      <w:r>
        <w:rPr>
          <w:sz w:val="22"/>
        </w:rPr>
        <w:t>, convertito con modificazioni nella L. 214/211;</w:t>
      </w:r>
    </w:p>
    <w:p w:rsidR="00575C1E" w:rsidRDefault="00BF3BCD">
      <w:pPr>
        <w:pStyle w:val="Standard"/>
        <w:autoSpaceDE w:val="0"/>
        <w:jc w:val="both"/>
        <w:rPr>
          <w:sz w:val="22"/>
        </w:rPr>
      </w:pPr>
      <w:r>
        <w:rPr>
          <w:sz w:val="22"/>
        </w:rPr>
        <w:t>4) di inviare il Piano Finanziario e la relativa relazione al Ministero dell’Ambiente, Direzione Generale Rifiuti</w:t>
      </w:r>
      <w:r>
        <w:rPr>
          <w:sz w:val="22"/>
        </w:rPr>
        <w:t>.</w:t>
      </w:r>
    </w:p>
    <w:p w:rsidR="00575C1E" w:rsidRDefault="00575C1E">
      <w:pPr>
        <w:pStyle w:val="Standard"/>
        <w:autoSpaceDE w:val="0"/>
        <w:jc w:val="both"/>
      </w:pPr>
    </w:p>
    <w:p w:rsidR="00575C1E" w:rsidRDefault="00575C1E">
      <w:pPr>
        <w:pStyle w:val="Text"/>
        <w:jc w:val="both"/>
      </w:pPr>
    </w:p>
    <w:sectPr w:rsidR="00575C1E" w:rsidSect="00575C1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BCD" w:rsidRDefault="00BF3BCD" w:rsidP="00575C1E">
      <w:r>
        <w:separator/>
      </w:r>
    </w:p>
  </w:endnote>
  <w:endnote w:type="continuationSeparator" w:id="0">
    <w:p w:rsidR="00BF3BCD" w:rsidRDefault="00BF3BCD" w:rsidP="00575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BCD" w:rsidRDefault="00BF3BCD" w:rsidP="00575C1E">
      <w:r w:rsidRPr="00575C1E">
        <w:rPr>
          <w:color w:val="000000"/>
        </w:rPr>
        <w:separator/>
      </w:r>
    </w:p>
  </w:footnote>
  <w:footnote w:type="continuationSeparator" w:id="0">
    <w:p w:rsidR="00BF3BCD" w:rsidRDefault="00BF3BCD" w:rsidP="00575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33B6A"/>
    <w:multiLevelType w:val="multilevel"/>
    <w:tmpl w:val="29B215D0"/>
    <w:styleLink w:val="WW8Num1"/>
    <w:lvl w:ilvl="0">
      <w:numFmt w:val="bullet"/>
      <w:lvlText w:val="-"/>
      <w:lvlJc w:val="left"/>
      <w:rPr>
        <w:rFonts w:ascii="Times New Roman" w:eastAsia="Times New Roman" w:hAnsi="Times New Roman" w:cs="Times New Roman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5C1E"/>
    <w:rsid w:val="00575C1E"/>
    <w:rsid w:val="00A62EF1"/>
    <w:rsid w:val="00BF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75C1E"/>
  </w:style>
  <w:style w:type="paragraph" w:customStyle="1" w:styleId="Heading">
    <w:name w:val="Heading"/>
    <w:basedOn w:val="Standard"/>
    <w:next w:val="Textbody"/>
    <w:rsid w:val="00575C1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75C1E"/>
    <w:pPr>
      <w:spacing w:after="120"/>
    </w:pPr>
  </w:style>
  <w:style w:type="paragraph" w:styleId="Elenco">
    <w:name w:val="List"/>
    <w:basedOn w:val="Textbody"/>
    <w:rsid w:val="00575C1E"/>
  </w:style>
  <w:style w:type="paragraph" w:customStyle="1" w:styleId="Caption">
    <w:name w:val="Caption"/>
    <w:basedOn w:val="Standard"/>
    <w:rsid w:val="00575C1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75C1E"/>
    <w:pPr>
      <w:suppressLineNumbers/>
    </w:pPr>
  </w:style>
  <w:style w:type="paragraph" w:customStyle="1" w:styleId="Text">
    <w:name w:val="Text"/>
    <w:rsid w:val="00575C1E"/>
    <w:pPr>
      <w:widowControl/>
    </w:pPr>
    <w:rPr>
      <w:rFonts w:eastAsia="Times New Roman" w:cs="Times New Roman"/>
      <w:sz w:val="20"/>
      <w:szCs w:val="20"/>
      <w:lang w:bidi="ar-SA"/>
    </w:rPr>
  </w:style>
  <w:style w:type="paragraph" w:styleId="Paragrafoelenco">
    <w:name w:val="List Paragraph"/>
    <w:basedOn w:val="Standard"/>
    <w:rsid w:val="00575C1E"/>
    <w:pPr>
      <w:ind w:left="708"/>
    </w:pPr>
  </w:style>
  <w:style w:type="character" w:customStyle="1" w:styleId="WW8Num1z0">
    <w:name w:val="WW8Num1z0"/>
    <w:rsid w:val="00575C1E"/>
    <w:rPr>
      <w:rFonts w:ascii="Times New Roman" w:eastAsia="Times New Roman" w:hAnsi="Times New Roman" w:cs="Times New Roman"/>
      <w:sz w:val="22"/>
    </w:rPr>
  </w:style>
  <w:style w:type="character" w:customStyle="1" w:styleId="WW8Num1z1">
    <w:name w:val="WW8Num1z1"/>
    <w:rsid w:val="00575C1E"/>
    <w:rPr>
      <w:rFonts w:ascii="Courier New" w:hAnsi="Courier New" w:cs="Courier New"/>
    </w:rPr>
  </w:style>
  <w:style w:type="character" w:customStyle="1" w:styleId="WW8Num1z2">
    <w:name w:val="WW8Num1z2"/>
    <w:rsid w:val="00575C1E"/>
    <w:rPr>
      <w:rFonts w:ascii="Wingdings" w:hAnsi="Wingdings" w:cs="Wingdings"/>
    </w:rPr>
  </w:style>
  <w:style w:type="character" w:customStyle="1" w:styleId="WW8Num1z3">
    <w:name w:val="WW8Num1z3"/>
    <w:rsid w:val="00575C1E"/>
    <w:rPr>
      <w:rFonts w:ascii="Symbol" w:hAnsi="Symbol" w:cs="Symbol"/>
    </w:rPr>
  </w:style>
  <w:style w:type="numbering" w:customStyle="1" w:styleId="WW8Num1">
    <w:name w:val="WW8Num1"/>
    <w:basedOn w:val="Nessunelenco"/>
    <w:rsid w:val="00575C1E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A62E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presidente.della.repubblica:2013;147~ART1!VIG=" TargetMode="External"/><Relationship Id="rId13" Type="http://schemas.openxmlformats.org/officeDocument/2006/relationships/hyperlink" Target="http://www.normattiva.it/uri-res/N2Ls?urn:nir:stato:decreto.presidente.della.repubblica:2012;1~ART25!VIG=" TargetMode="External"/><Relationship Id="rId18" Type="http://schemas.openxmlformats.org/officeDocument/2006/relationships/hyperlink" Target="http://www.normattiva.it/uri-res/N2Ls?urn:nir:stato:decreto.presidente.della.repubblica:2011;201~ART13!VIG=" TargetMode="External"/><Relationship Id="rId26" Type="http://schemas.openxmlformats.org/officeDocument/2006/relationships/hyperlink" Target="http://www.normattiva.it/uri-res/N2Ls?urn:nir:stato:decreto.presidente.della.repubblica:2000;267~ART42!VIG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ormattiva.it/uri-res/N2Ls?urn:nir:stato:decreto.presidente.della.repubblica:1999;158!VIG=" TargetMode="External"/><Relationship Id="rId7" Type="http://schemas.openxmlformats.org/officeDocument/2006/relationships/hyperlink" Target="http://www.normattiva.it/uri-res/N2Ls?urn:nir:stato:decreto.presidente.della.repubblica:2013;147~ART1!VIG=" TargetMode="External"/><Relationship Id="rId12" Type="http://schemas.openxmlformats.org/officeDocument/2006/relationships/hyperlink" Target="http://www.normattiva.it/uri-res/N2Ls?urn:nir:stato:decreto.presidente.della.repubblica:2006;152~ART202!VIG=" TargetMode="External"/><Relationship Id="rId17" Type="http://schemas.openxmlformats.org/officeDocument/2006/relationships/hyperlink" Target="http://www.normattiva.it/uri-res/N2Ls?urn:nir:stato:decreto.presidente.della.repubblica:2013;147~ART1!VIG=" TargetMode="External"/><Relationship Id="rId25" Type="http://schemas.openxmlformats.org/officeDocument/2006/relationships/hyperlink" Target="http://www.normattiva.it/uri-res/N2Ls?urn:nir:stato:decreto.presidente.della.repubblica:2000;267!VIG=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decreto.presidente.della.repubblica:2008;31!VIG=" TargetMode="External"/><Relationship Id="rId20" Type="http://schemas.openxmlformats.org/officeDocument/2006/relationships/hyperlink" Target="http://www.normattiva.it/uri-res/N2Ls?urn:nir:stato:decreto.presidente.della.repubblica:1997;446~ART52!VIG=" TargetMode="External"/><Relationship Id="rId29" Type="http://schemas.openxmlformats.org/officeDocument/2006/relationships/hyperlink" Target="http://www.normattiva.it/uri-res/N2Ls?urn:nir:stato:decreto.presidente.della.repubblica:1999;158!VIG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.presidente.della.repubblica:2006;152~ART201!VIG=" TargetMode="External"/><Relationship Id="rId24" Type="http://schemas.openxmlformats.org/officeDocument/2006/relationships/hyperlink" Target="http://www.normattiva.it/uri-res/N2Ls?urn:nir:stato:decreto.presidente.della.repubblica:2000;267~ART239!VIG=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decreto.presidente.della.repubblica:2007;248~ART33BIS!VIG=" TargetMode="External"/><Relationship Id="rId23" Type="http://schemas.openxmlformats.org/officeDocument/2006/relationships/hyperlink" Target="http://www.normattiva.it/uri-res/N2Ls?urn:nir:stato:decreto.presidente.della.repubblica:2015;208!VIG=" TargetMode="External"/><Relationship Id="rId28" Type="http://schemas.openxmlformats.org/officeDocument/2006/relationships/hyperlink" Target="http://www.normattiva.it/uri-res/N2Ls?urn:nir:stato:decreto.presidente.della.repubblica:2000;267~ART49!VIG=" TargetMode="External"/><Relationship Id="rId10" Type="http://schemas.openxmlformats.org/officeDocument/2006/relationships/hyperlink" Target="http://www.normattiva.it/uri-res/N2Ls?urn:nir:stato:decreto.presidente.della.repubblica:2001;448~ART27!VIG=" TargetMode="External"/><Relationship Id="rId19" Type="http://schemas.openxmlformats.org/officeDocument/2006/relationships/hyperlink" Target="http://www.normattiva.it/uri-res/N2Ls?urn:nir:stato:decreto.presidente.della.repubblica:2011;214!VIG=" TargetMode="External"/><Relationship Id="rId31" Type="http://schemas.openxmlformats.org/officeDocument/2006/relationships/hyperlink" Target="http://www.normattiva.it/uri-res/N2Ls?urn:nir:stato:decreto.presidente.della.repubblica:2011;201~ART13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presidente.della.repubblica:2000;388~ART53!VIG=" TargetMode="External"/><Relationship Id="rId14" Type="http://schemas.openxmlformats.org/officeDocument/2006/relationships/hyperlink" Target="http://www.normattiva.it/uri-res/N2Ls?urn:nir:stato:decreto.presidente.della.repubblica:1999;158!VIG=" TargetMode="External"/><Relationship Id="rId22" Type="http://schemas.openxmlformats.org/officeDocument/2006/relationships/hyperlink" Target="http://www.normattiva.it/uri-res/N2Ls?urn:nir:stato:decreto.presidente.della.repubblica:2014;68!VIG=" TargetMode="External"/><Relationship Id="rId27" Type="http://schemas.openxmlformats.org/officeDocument/2006/relationships/hyperlink" Target="http://www.normattiva.it/uri-res/N2Ls?urn:nir:stato:decreto.presidente.della.repubblica:2000;267~ART134!VIG=" TargetMode="External"/><Relationship Id="rId30" Type="http://schemas.openxmlformats.org/officeDocument/2006/relationships/hyperlink" Target="http://www.normattiva.it/uri-res/N2Ls?urn:nir:stato:decreto.presidente.della.repubblica:1999;158!VIG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1356</Words>
  <Characters>7731</Characters>
  <Application>Microsoft Office Word</Application>
  <DocSecurity>0</DocSecurity>
  <Lines>64</Lines>
  <Paragraphs>18</Paragraphs>
  <ScaleCrop>false</ScaleCrop>
  <Company/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GIANLUCAG</dc:creator>
  <cp:lastModifiedBy>Loris Pecchia</cp:lastModifiedBy>
  <cp:revision>1</cp:revision>
  <dcterms:created xsi:type="dcterms:W3CDTF">2018-01-03T21:27:00Z</dcterms:created>
  <dcterms:modified xsi:type="dcterms:W3CDTF">2018-01-22T17:17:00Z</dcterms:modified>
</cp:coreProperties>
</file>