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D1C40" w14:textId="00B34DBB" w:rsidR="000C7C40" w:rsidRDefault="004E10FF" w:rsidP="0064764E">
      <w:pPr>
        <w:spacing w:line="360" w:lineRule="auto"/>
        <w:rPr>
          <w:rFonts w:ascii="Times New Roman" w:hAnsi="Times New Roman" w:cs="Times New Roman"/>
          <w:i/>
          <w:iCs/>
          <w:sz w:val="28"/>
          <w:szCs w:val="28"/>
        </w:rPr>
      </w:pPr>
      <w:r>
        <w:rPr>
          <w:rFonts w:ascii="Times New Roman" w:hAnsi="Times New Roman" w:cs="Times New Roman"/>
          <w:b/>
          <w:bCs/>
          <w:sz w:val="28"/>
          <w:szCs w:val="28"/>
        </w:rPr>
        <w:t xml:space="preserve">   </w:t>
      </w:r>
      <w:r w:rsidR="0064764E">
        <w:rPr>
          <w:rFonts w:ascii="Times New Roman" w:hAnsi="Times New Roman" w:cs="Times New Roman"/>
          <w:b/>
          <w:bCs/>
          <w:sz w:val="28"/>
          <w:szCs w:val="28"/>
        </w:rPr>
        <w:t xml:space="preserve">                                                     </w:t>
      </w:r>
      <w:r>
        <w:rPr>
          <w:rFonts w:ascii="Times New Roman" w:hAnsi="Times New Roman" w:cs="Times New Roman"/>
          <w:b/>
          <w:bCs/>
          <w:sz w:val="28"/>
          <w:szCs w:val="28"/>
        </w:rPr>
        <w:t xml:space="preserve">ACCORDO                                        </w:t>
      </w:r>
    </w:p>
    <w:p w14:paraId="6021B3A4" w14:textId="7FCA8967" w:rsidR="000C7C40" w:rsidRDefault="004E10FF">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di attuazione </w:t>
      </w:r>
      <w:r w:rsidR="0066593F">
        <w:rPr>
          <w:rFonts w:ascii="Times New Roman" w:hAnsi="Times New Roman" w:cs="Times New Roman"/>
          <w:b/>
          <w:bCs/>
          <w:sz w:val="28"/>
          <w:szCs w:val="28"/>
        </w:rPr>
        <w:t xml:space="preserve">della sub-misura A3.2 </w:t>
      </w:r>
      <w:r>
        <w:rPr>
          <w:rFonts w:ascii="Times New Roman" w:hAnsi="Times New Roman" w:cs="Times New Roman"/>
          <w:b/>
          <w:bCs/>
          <w:sz w:val="28"/>
          <w:szCs w:val="28"/>
        </w:rPr>
        <w:t xml:space="preserve">del Piano </w:t>
      </w:r>
      <w:r w:rsidR="00652E39">
        <w:rPr>
          <w:rFonts w:ascii="Times New Roman" w:hAnsi="Times New Roman" w:cs="Times New Roman"/>
          <w:b/>
          <w:bCs/>
          <w:sz w:val="28"/>
          <w:szCs w:val="28"/>
        </w:rPr>
        <w:t>Na</w:t>
      </w:r>
      <w:r w:rsidR="00CD151C">
        <w:rPr>
          <w:rFonts w:ascii="Times New Roman" w:hAnsi="Times New Roman" w:cs="Times New Roman"/>
          <w:b/>
          <w:bCs/>
          <w:sz w:val="28"/>
          <w:szCs w:val="28"/>
        </w:rPr>
        <w:t>zionale Complementare Sisma 2009-2016</w:t>
      </w:r>
      <w:r w:rsidR="00DD4F77">
        <w:rPr>
          <w:rFonts w:ascii="Times New Roman" w:hAnsi="Times New Roman" w:cs="Times New Roman"/>
          <w:b/>
          <w:bCs/>
          <w:sz w:val="28"/>
          <w:szCs w:val="28"/>
        </w:rPr>
        <w:t>,</w:t>
      </w:r>
      <w:r>
        <w:rPr>
          <w:rFonts w:ascii="Times New Roman" w:hAnsi="Times New Roman" w:cs="Times New Roman"/>
          <w:b/>
          <w:bCs/>
          <w:sz w:val="28"/>
          <w:szCs w:val="28"/>
        </w:rPr>
        <w:t xml:space="preserve"> ai sensi </w:t>
      </w:r>
      <w:proofErr w:type="gramStart"/>
      <w:r>
        <w:rPr>
          <w:rFonts w:ascii="Times New Roman" w:hAnsi="Times New Roman" w:cs="Times New Roman"/>
          <w:b/>
          <w:bCs/>
          <w:sz w:val="28"/>
          <w:szCs w:val="28"/>
        </w:rPr>
        <w:t>dell’ art.</w:t>
      </w:r>
      <w:proofErr w:type="gramEnd"/>
      <w:r>
        <w:rPr>
          <w:rFonts w:ascii="Times New Roman" w:hAnsi="Times New Roman" w:cs="Times New Roman"/>
          <w:b/>
          <w:bCs/>
          <w:sz w:val="28"/>
          <w:szCs w:val="28"/>
        </w:rPr>
        <w:t xml:space="preserve"> 15 della legge 7 agosto 1990, n. 241 </w:t>
      </w:r>
    </w:p>
    <w:p w14:paraId="07F5861B" w14:textId="0F31CCAC" w:rsidR="000C7C40" w:rsidRDefault="00C27D9A">
      <w:pPr>
        <w:spacing w:line="360" w:lineRule="auto"/>
        <w:jc w:val="center"/>
      </w:pPr>
      <w:r>
        <w:rPr>
          <w:rFonts w:ascii="Times New Roman" w:hAnsi="Times New Roman" w:cs="Times New Roman"/>
          <w:b/>
          <w:bCs/>
          <w:sz w:val="24"/>
          <w:szCs w:val="24"/>
        </w:rPr>
        <w:t>T</w:t>
      </w:r>
      <w:r w:rsidR="004E10FF" w:rsidRPr="008B0F9F">
        <w:rPr>
          <w:rFonts w:ascii="Times New Roman" w:hAnsi="Times New Roman" w:cs="Times New Roman"/>
          <w:b/>
          <w:bCs/>
          <w:sz w:val="24"/>
          <w:szCs w:val="24"/>
        </w:rPr>
        <w:t>ra</w:t>
      </w:r>
      <w:r w:rsidR="005450C0">
        <w:rPr>
          <w:rFonts w:ascii="Times New Roman" w:hAnsi="Times New Roman" w:cs="Times New Roman"/>
          <w:sz w:val="24"/>
          <w:szCs w:val="24"/>
        </w:rPr>
        <w:t xml:space="preserve"> </w:t>
      </w:r>
      <w:r w:rsidR="00A44AB4">
        <w:rPr>
          <w:rFonts w:ascii="Times New Roman" w:hAnsi="Times New Roman" w:cs="Times New Roman"/>
          <w:b/>
          <w:bCs/>
          <w:sz w:val="24"/>
          <w:szCs w:val="24"/>
        </w:rPr>
        <w:t>i</w:t>
      </w:r>
      <w:r w:rsidR="005450C0" w:rsidRPr="005450C0">
        <w:rPr>
          <w:rFonts w:ascii="Times New Roman" w:hAnsi="Times New Roman" w:cs="Times New Roman"/>
          <w:sz w:val="24"/>
          <w:szCs w:val="24"/>
        </w:rPr>
        <w:t xml:space="preserve"> </w:t>
      </w:r>
      <w:r w:rsidR="005450C0" w:rsidRPr="008B0F9F">
        <w:rPr>
          <w:rFonts w:ascii="Times New Roman" w:hAnsi="Times New Roman" w:cs="Times New Roman"/>
          <w:b/>
          <w:bCs/>
          <w:sz w:val="24"/>
          <w:szCs w:val="24"/>
        </w:rPr>
        <w:t>Soggetti</w:t>
      </w:r>
      <w:r w:rsidR="005450C0">
        <w:rPr>
          <w:rFonts w:ascii="Times New Roman" w:hAnsi="Times New Roman" w:cs="Times New Roman"/>
          <w:sz w:val="24"/>
          <w:szCs w:val="24"/>
        </w:rPr>
        <w:t xml:space="preserve"> </w:t>
      </w:r>
      <w:r w:rsidR="005450C0" w:rsidRPr="008B0F9F">
        <w:rPr>
          <w:rFonts w:ascii="Times New Roman" w:hAnsi="Times New Roman" w:cs="Times New Roman"/>
          <w:b/>
          <w:bCs/>
          <w:sz w:val="24"/>
          <w:szCs w:val="24"/>
        </w:rPr>
        <w:t>attuatori</w:t>
      </w:r>
    </w:p>
    <w:p w14:paraId="6111DBCF" w14:textId="77777777" w:rsidR="00FB763D" w:rsidRDefault="004E10FF">
      <w:pPr>
        <w:spacing w:line="360" w:lineRule="auto"/>
        <w:jc w:val="both"/>
        <w:rPr>
          <w:rFonts w:ascii="Times New Roman" w:hAnsi="Times New Roman"/>
          <w:sz w:val="24"/>
          <w:szCs w:val="24"/>
          <w:highlight w:val="white"/>
        </w:rPr>
      </w:pPr>
      <w:r>
        <w:rPr>
          <w:rFonts w:ascii="Times New Roman" w:hAnsi="Times New Roman" w:cs="Times New Roman"/>
          <w:b/>
          <w:sz w:val="24"/>
          <w:szCs w:val="24"/>
        </w:rPr>
        <w:t xml:space="preserve">Commissario Straordinario </w:t>
      </w:r>
      <w:r>
        <w:rPr>
          <w:rFonts w:ascii="Times New Roman" w:hAnsi="Times New Roman" w:cs="Times New Roman"/>
          <w:sz w:val="24"/>
          <w:szCs w:val="24"/>
        </w:rPr>
        <w:t xml:space="preserve">per la ricostruzione nei territori delle Regioni Abruzzo, Lazio, Marche e Umbria interessati dagli eventi sismici verificatisi a far data dal 24 agosto 2016, </w:t>
      </w:r>
      <w:r>
        <w:rPr>
          <w:rFonts w:ascii="Times New Roman" w:hAnsi="Times New Roman" w:cs="Times New Roman"/>
          <w:bCs/>
          <w:sz w:val="24"/>
          <w:szCs w:val="24"/>
        </w:rPr>
        <w:t>On. le Avv. Giovanni Legnini,</w:t>
      </w:r>
      <w:r>
        <w:rPr>
          <w:rFonts w:ascii="Times New Roman" w:hAnsi="Times New Roman" w:cs="Times New Roman"/>
          <w:spacing w:val="-6"/>
          <w:sz w:val="24"/>
          <w:szCs w:val="24"/>
        </w:rPr>
        <w:t xml:space="preserve"> nominato con decreto del Presidente del Consiglio dei Ministri del 14 febbraio 2020 e confermato con decreto del Presidente del Consiglio dei Ministri del 29 dicembre 2020, registrato dalla Corte dei Conti in data 28 gennaio 2021, al n. 201</w:t>
      </w:r>
      <w:r>
        <w:rPr>
          <w:rFonts w:ascii="Times New Roman" w:hAnsi="Times New Roman" w:cs="Times New Roman"/>
          <w:sz w:val="24"/>
          <w:szCs w:val="24"/>
        </w:rPr>
        <w:t>, e</w:t>
      </w:r>
    </w:p>
    <w:p w14:paraId="71266005" w14:textId="052A76F5" w:rsidR="000C7C40" w:rsidRDefault="004E10FF">
      <w:pPr>
        <w:spacing w:line="360" w:lineRule="auto"/>
        <w:jc w:val="both"/>
        <w:rPr>
          <w:sz w:val="24"/>
          <w:szCs w:val="24"/>
        </w:rPr>
      </w:pPr>
      <w:r>
        <w:rPr>
          <w:rFonts w:ascii="Times New Roman" w:hAnsi="Times New Roman"/>
          <w:b/>
          <w:bCs/>
          <w:sz w:val="24"/>
          <w:szCs w:val="24"/>
          <w:highlight w:val="white"/>
        </w:rPr>
        <w:t>Coordinatore della struttura tecnica di missione sisma 2009</w:t>
      </w:r>
      <w:r>
        <w:rPr>
          <w:rFonts w:ascii="Times New Roman" w:hAnsi="Times New Roman"/>
          <w:sz w:val="24"/>
          <w:szCs w:val="24"/>
          <w:highlight w:val="white"/>
        </w:rPr>
        <w:t>, Cons. Carlo Presenti, nominato con decreto del Presidente del Consiglio dei ministri 21 aprile 2021</w:t>
      </w:r>
    </w:p>
    <w:p w14:paraId="683E9214" w14:textId="4460C37A" w:rsidR="000C7C40" w:rsidRPr="00A44AB4" w:rsidRDefault="00640E94">
      <w:pPr>
        <w:spacing w:line="360" w:lineRule="auto"/>
        <w:jc w:val="center"/>
        <w:rPr>
          <w:b/>
          <w:bCs/>
          <w:sz w:val="24"/>
          <w:szCs w:val="24"/>
        </w:rPr>
      </w:pPr>
      <w:r>
        <w:rPr>
          <w:rFonts w:ascii="Times New Roman" w:hAnsi="Times New Roman" w:cs="Times New Roman"/>
          <w:b/>
          <w:bCs/>
          <w:sz w:val="24"/>
          <w:szCs w:val="24"/>
        </w:rPr>
        <w:t xml:space="preserve">E </w:t>
      </w:r>
    </w:p>
    <w:p w14:paraId="48B8D202" w14:textId="0AD5FFD5" w:rsidR="000C7C40" w:rsidRDefault="004E10FF" w:rsidP="001C3E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Pr>
          <w:rFonts w:ascii="Times New Roman" w:hAnsi="Times New Roman" w:cs="Times New Roman"/>
          <w:b/>
          <w:bCs/>
          <w:sz w:val="24"/>
          <w:szCs w:val="24"/>
        </w:rPr>
        <w:t>Ministero della Cultura</w:t>
      </w:r>
      <w:r>
        <w:rPr>
          <w:rFonts w:ascii="Times New Roman" w:hAnsi="Times New Roman" w:cs="Times New Roman"/>
          <w:sz w:val="24"/>
          <w:szCs w:val="24"/>
        </w:rPr>
        <w:t>, in persona del</w:t>
      </w:r>
      <w:r w:rsidR="001C3E5A">
        <w:rPr>
          <w:rFonts w:ascii="Times New Roman" w:hAnsi="Times New Roman" w:cs="Times New Roman"/>
          <w:sz w:val="24"/>
          <w:szCs w:val="24"/>
        </w:rPr>
        <w:t>la dott.ssa Marica</w:t>
      </w:r>
      <w:r>
        <w:rPr>
          <w:rFonts w:ascii="Times New Roman" w:hAnsi="Times New Roman" w:cs="Times New Roman"/>
          <w:sz w:val="24"/>
          <w:szCs w:val="24"/>
        </w:rPr>
        <w:t xml:space="preserve"> </w:t>
      </w:r>
      <w:r w:rsidR="001C3E5A">
        <w:rPr>
          <w:rFonts w:ascii="Times New Roman" w:hAnsi="Times New Roman" w:cs="Times New Roman"/>
          <w:sz w:val="24"/>
          <w:szCs w:val="24"/>
        </w:rPr>
        <w:t>Mercalli, Direttrice Generale Sicurezza del Patrimonio culturale del Ministero della Cultura, giusta delega del Segretario Generale del Ministero della Cultura</w:t>
      </w:r>
    </w:p>
    <w:p w14:paraId="4EC43C76" w14:textId="26726F08" w:rsidR="00EA7518" w:rsidRPr="00EA7518" w:rsidRDefault="00EA7518" w:rsidP="001C3E5A">
      <w:pPr>
        <w:spacing w:line="360" w:lineRule="auto"/>
        <w:jc w:val="both"/>
        <w:rPr>
          <w:b/>
        </w:rPr>
      </w:pPr>
      <w:r w:rsidRPr="00EA7518">
        <w:rPr>
          <w:rFonts w:ascii="Times New Roman" w:hAnsi="Times New Roman" w:cs="Times New Roman"/>
          <w:b/>
          <w:sz w:val="24"/>
          <w:szCs w:val="24"/>
          <w:highlight w:val="yellow"/>
        </w:rPr>
        <w:t>Visto:</w:t>
      </w:r>
    </w:p>
    <w:p w14:paraId="755D67DF" w14:textId="77777777" w:rsidR="000C7C40" w:rsidRDefault="004E10FF">
      <w:pPr>
        <w:numPr>
          <w:ilvl w:val="0"/>
          <w:numId w:val="1"/>
        </w:numPr>
        <w:spacing w:after="77" w:line="360" w:lineRule="auto"/>
        <w:ind w:hanging="360"/>
        <w:jc w:val="both"/>
        <w:rPr>
          <w:rFonts w:ascii="Times New Roman" w:hAnsi="Times New Roman" w:cs="Times New Roman"/>
          <w:sz w:val="24"/>
          <w:szCs w:val="24"/>
        </w:rPr>
      </w:pPr>
      <w:r>
        <w:rPr>
          <w:rFonts w:ascii="Times New Roman" w:eastAsia="Garamond" w:hAnsi="Times New Roman" w:cs="Times New Roman"/>
          <w:sz w:val="24"/>
          <w:szCs w:val="24"/>
        </w:rPr>
        <w:t xml:space="preserve">il Regolamento (UE) 12 febbraio 2021, n. 2021/241, che istituisce il dispositivo per la ripresa e la resilienza; </w:t>
      </w:r>
    </w:p>
    <w:p w14:paraId="1B66CB5A" w14:textId="77777777" w:rsidR="000C7C40" w:rsidRDefault="004E10FF">
      <w:pPr>
        <w:numPr>
          <w:ilvl w:val="0"/>
          <w:numId w:val="1"/>
        </w:numPr>
        <w:spacing w:after="77" w:line="360" w:lineRule="auto"/>
        <w:ind w:hanging="360"/>
        <w:jc w:val="both"/>
        <w:rPr>
          <w:rFonts w:ascii="Times New Roman" w:hAnsi="Times New Roman" w:cs="Times New Roman"/>
          <w:sz w:val="24"/>
          <w:szCs w:val="24"/>
        </w:rPr>
      </w:pPr>
      <w:r>
        <w:rPr>
          <w:rFonts w:ascii="Times New Roman" w:eastAsia="Garamond" w:hAnsi="Times New Roman" w:cs="Times New Roman"/>
          <w:sz w:val="24"/>
          <w:szCs w:val="24"/>
        </w:rPr>
        <w:t xml:space="preserve">il Piano Nazionale di Ripresa e Resilienza (PNRR) approvato con Decisione del Consiglio ECOFIN del 13 luglio 2021 e notificata all’Italia dal Segretariato generale del Consiglio con nota LT161/21, del 14 luglio 2021;  </w:t>
      </w:r>
    </w:p>
    <w:p w14:paraId="5194008E" w14:textId="77777777" w:rsidR="000C7C40" w:rsidRDefault="004E10FF">
      <w:pPr>
        <w:numPr>
          <w:ilvl w:val="0"/>
          <w:numId w:val="1"/>
        </w:numPr>
        <w:spacing w:after="77" w:line="360" w:lineRule="auto"/>
        <w:ind w:hanging="360"/>
        <w:jc w:val="both"/>
      </w:pPr>
      <w:r>
        <w:rPr>
          <w:rFonts w:ascii="Times New Roman" w:eastAsia="Garamond" w:hAnsi="Times New Roman" w:cs="Times New Roman"/>
          <w:sz w:val="24"/>
          <w:szCs w:val="24"/>
        </w:rPr>
        <w:t xml:space="preserve">il Regolamento (UE) 2018/1046 del 18 luglio 2018, che stabilisce le regole finanziarie applicabili al bilancio generale dell’Unione, che modifica i Regolamenti (UE) n. 1296/2013, n. 1301/2013, n. 1303/2013, n. 1304/2013, n. 1309/2013, n. 1316/2013, n. 223/2014, n. 283/2014 e la decisione n. 541/2014/UE e abroga il Regolamento (UE, </w:t>
      </w:r>
      <w:proofErr w:type="spellStart"/>
      <w:r>
        <w:rPr>
          <w:rFonts w:ascii="Times New Roman" w:eastAsia="Garamond" w:hAnsi="Times New Roman" w:cs="Times New Roman"/>
          <w:sz w:val="24"/>
          <w:szCs w:val="24"/>
        </w:rPr>
        <w:t>Euratom</w:t>
      </w:r>
      <w:proofErr w:type="spellEnd"/>
      <w:r>
        <w:rPr>
          <w:rFonts w:ascii="Times New Roman" w:eastAsia="Garamond" w:hAnsi="Times New Roman" w:cs="Times New Roman"/>
          <w:sz w:val="24"/>
          <w:szCs w:val="24"/>
        </w:rPr>
        <w:t xml:space="preserve">) n. 966/2012; </w:t>
      </w:r>
    </w:p>
    <w:p w14:paraId="35E61EA7" w14:textId="77777777" w:rsidR="000C7C40" w:rsidRDefault="004E10FF">
      <w:pPr>
        <w:numPr>
          <w:ilvl w:val="0"/>
          <w:numId w:val="1"/>
        </w:numPr>
        <w:spacing w:after="77" w:line="360" w:lineRule="auto"/>
        <w:ind w:hanging="360"/>
        <w:jc w:val="both"/>
      </w:pPr>
      <w:r>
        <w:rPr>
          <w:rFonts w:ascii="Times New Roman" w:eastAsia="Garamond" w:hAnsi="Times New Roman" w:cs="Times New Roman"/>
          <w:sz w:val="24"/>
          <w:szCs w:val="24"/>
        </w:rPr>
        <w:t xml:space="preserve">il decreto legge 6 maggio 2021, n. 59, convertito con modificazioni dalla legge 1 luglio 2021, n. 101, recante “Misure urgenti relative al Fondo complementare al Piano nazionale di ripresa e resilienza e altre misure urgenti per gli investimenti” ed in particolare l’art. 1, secondo comma lett. b), che prevede che “Le risorse nazionali degli interventi del Piano nazionale per gli investimenti complementari di cui al comma 1 sono ripartite come segue: quanto a </w:t>
      </w:r>
      <w:r>
        <w:rPr>
          <w:rFonts w:ascii="Times New Roman" w:eastAsia="Garamond" w:hAnsi="Times New Roman" w:cs="Times New Roman"/>
          <w:sz w:val="24"/>
          <w:szCs w:val="24"/>
        </w:rPr>
        <w:lastRenderedPageBreak/>
        <w:t xml:space="preserve">complessivi 1.780 milioni di euro per gli anni dal 2021 al 2026 da iscrivere, per gli importi e le annualità sopra indicati, nei pertinenti capitoli dello stato di previsione del Ministero dell’economia e delle finanze riferiti al seguente programma: 1. Interventi per le aree del terremoto del 2009 e del 2016: 220 milioni di euro per l’anno 2021, 720 milioni di euro per l’anno 2022, 320 milioni di euro per l’anno 2023, 280 milioni di euro per l’anno 2024, 160 milioni di euro per l’anno 2025 e 80 milioni di euro per l’anno 2026”; </w:t>
      </w:r>
    </w:p>
    <w:p w14:paraId="5832C90E" w14:textId="77777777" w:rsidR="000C7C40" w:rsidRDefault="004E10FF">
      <w:pPr>
        <w:numPr>
          <w:ilvl w:val="0"/>
          <w:numId w:val="1"/>
        </w:numPr>
        <w:spacing w:after="0" w:line="360" w:lineRule="auto"/>
        <w:ind w:hanging="360"/>
        <w:jc w:val="both"/>
      </w:pPr>
      <w:r>
        <w:rPr>
          <w:rFonts w:ascii="Times New Roman" w:eastAsia="Garamond" w:hAnsi="Times New Roman" w:cs="Times New Roman"/>
          <w:sz w:val="24"/>
          <w:szCs w:val="24"/>
        </w:rPr>
        <w:t xml:space="preserve">il decreto legge del 31 maggio 2021, n. 77, convertito con modificazioni dalla legge 29 luglio 2021, n. 108, recante: “Governance del Piano nazionale di ripresa e resilienza e prime misure di rafforzamento delle strutture amministrative e di accelerazione e snellimento delle procedure», ed in particolare l’art. 14, intitolato «Estensione della disciplina del PNRR al Piano complementare» nonché l’art. 14-bis, recante «Governance degli interventi del Piano complementare nei territori interessati dagli eventi sismici del 2009 e del 2016”; </w:t>
      </w:r>
    </w:p>
    <w:p w14:paraId="2F57F681" w14:textId="77777777" w:rsidR="000C7C40" w:rsidRDefault="004E10FF">
      <w:pPr>
        <w:numPr>
          <w:ilvl w:val="0"/>
          <w:numId w:val="1"/>
        </w:numPr>
        <w:spacing w:after="0" w:line="360" w:lineRule="auto"/>
        <w:ind w:hanging="360"/>
        <w:jc w:val="both"/>
      </w:pPr>
      <w:r>
        <w:rPr>
          <w:rFonts w:ascii="Times New Roman" w:eastAsia="Garamond" w:hAnsi="Times New Roman" w:cs="Times New Roman"/>
          <w:sz w:val="24"/>
          <w:szCs w:val="24"/>
        </w:rPr>
        <w:t>il decreto del Ministro dell’Economia e delle Finanze</w:t>
      </w:r>
      <w:r>
        <w:rPr>
          <w:rFonts w:ascii="Times New Roman" w:hAnsi="Times New Roman" w:cs="Times New Roman"/>
          <w:sz w:val="24"/>
          <w:szCs w:val="24"/>
        </w:rPr>
        <w:t xml:space="preserve"> 15 luglio 2021, con cui, in attuazione di quanto disposto dall’articolo 1, comma 7, del decreto legge 6 maggio 2021, n. 59, convertito, con modificazioni, dalla legge </w:t>
      </w:r>
      <w:proofErr w:type="gramStart"/>
      <w:r>
        <w:rPr>
          <w:rFonts w:ascii="Times New Roman" w:hAnsi="Times New Roman" w:cs="Times New Roman"/>
          <w:sz w:val="24"/>
          <w:szCs w:val="24"/>
        </w:rPr>
        <w:t>1 luglio</w:t>
      </w:r>
      <w:proofErr w:type="gramEnd"/>
      <w:r>
        <w:rPr>
          <w:rFonts w:ascii="Times New Roman" w:hAnsi="Times New Roman" w:cs="Times New Roman"/>
          <w:sz w:val="24"/>
          <w:szCs w:val="24"/>
        </w:rPr>
        <w:t xml:space="preserve"> 2021, n. 101, individua gli obiettivi iniziali, intermedi e finali determinati per ciascun programma, intervento e progetto del Piano, nonché le relative modalità di monitoraggio; </w:t>
      </w:r>
    </w:p>
    <w:p w14:paraId="5C98733A" w14:textId="77777777" w:rsidR="000C7C40" w:rsidRDefault="004E10FF">
      <w:pPr>
        <w:numPr>
          <w:ilvl w:val="0"/>
          <w:numId w:val="1"/>
        </w:numPr>
        <w:spacing w:after="77" w:line="360" w:lineRule="auto"/>
        <w:ind w:hanging="360"/>
        <w:jc w:val="both"/>
      </w:pPr>
      <w:r>
        <w:rPr>
          <w:rFonts w:ascii="Times New Roman" w:eastAsia="Garamond" w:hAnsi="Times New Roman" w:cs="Times New Roman"/>
          <w:sz w:val="24"/>
          <w:szCs w:val="24"/>
        </w:rPr>
        <w:t>il decreto legge 9 giugno 2021, n. 80, convertito con modificazioni, dalla legge 6 agosto 2021, n. 113, recante: “Misure urgenti per il rafforzamento della capacità amministrativa delle pubbliche amministrazioni funzionale all'attuazione del Piano nazionale di ripresa e resilienza (PNRR) e per l'efficienza della giustizia”;</w:t>
      </w:r>
    </w:p>
    <w:p w14:paraId="5F895308" w14:textId="77777777" w:rsidR="000C7C40" w:rsidRDefault="004E10FF">
      <w:pPr>
        <w:numPr>
          <w:ilvl w:val="0"/>
          <w:numId w:val="1"/>
        </w:numPr>
        <w:spacing w:after="77" w:line="360" w:lineRule="auto"/>
        <w:ind w:hanging="360"/>
        <w:jc w:val="both"/>
        <w:rPr>
          <w:rFonts w:ascii="Times New Roman" w:hAnsi="Times New Roman" w:cs="Times New Roman"/>
          <w:sz w:val="24"/>
          <w:szCs w:val="24"/>
        </w:rPr>
      </w:pPr>
      <w:r>
        <w:rPr>
          <w:rFonts w:ascii="Times New Roman" w:eastAsia="Garamond" w:hAnsi="Times New Roman" w:cs="Times New Roman"/>
          <w:sz w:val="24"/>
          <w:szCs w:val="24"/>
        </w:rPr>
        <w:t xml:space="preserve">il decreto del Ministro dell’economia e delle finanze del 6 agosto 2021 relativo all’assegnazione delle risorse in favore di ciascuna Amministrazione titolare degli interventi PNRR e corrispondenti </w:t>
      </w:r>
      <w:r>
        <w:rPr>
          <w:rFonts w:ascii="Times New Roman" w:eastAsia="Garamond" w:hAnsi="Times New Roman" w:cs="Times New Roman"/>
          <w:i/>
          <w:iCs/>
          <w:sz w:val="24"/>
          <w:szCs w:val="24"/>
        </w:rPr>
        <w:t>milestone</w:t>
      </w:r>
      <w:r>
        <w:rPr>
          <w:rFonts w:ascii="Times New Roman" w:eastAsia="Garamond" w:hAnsi="Times New Roman" w:cs="Times New Roman"/>
          <w:sz w:val="24"/>
          <w:szCs w:val="24"/>
        </w:rPr>
        <w:t xml:space="preserve"> e target; </w:t>
      </w:r>
    </w:p>
    <w:p w14:paraId="32434761" w14:textId="77777777" w:rsidR="000C7C40" w:rsidRDefault="004E10FF">
      <w:pPr>
        <w:numPr>
          <w:ilvl w:val="0"/>
          <w:numId w:val="1"/>
        </w:numPr>
        <w:spacing w:after="72" w:line="360" w:lineRule="auto"/>
        <w:ind w:hanging="360"/>
        <w:jc w:val="both"/>
      </w:pPr>
      <w:r>
        <w:rPr>
          <w:rFonts w:ascii="Times New Roman" w:eastAsia="Garamond" w:hAnsi="Times New Roman" w:cs="Times New Roman"/>
          <w:sz w:val="24"/>
          <w:szCs w:val="24"/>
        </w:rPr>
        <w:t>l’articolo 17 Regolamento UE 2020/852 che definisce gli obiettivi ambientali, tra cui il principio di non arrecare un danno significativo (DNSH, “</w:t>
      </w:r>
      <w:r>
        <w:rPr>
          <w:rFonts w:ascii="Times New Roman" w:eastAsia="Garamond" w:hAnsi="Times New Roman" w:cs="Times New Roman"/>
          <w:i/>
          <w:iCs/>
          <w:sz w:val="24"/>
          <w:szCs w:val="24"/>
        </w:rPr>
        <w:t>Do</w:t>
      </w:r>
      <w:r>
        <w:rPr>
          <w:rFonts w:ascii="Times New Roman" w:eastAsia="Garamond" w:hAnsi="Times New Roman" w:cs="Times New Roman"/>
          <w:sz w:val="24"/>
          <w:szCs w:val="24"/>
        </w:rPr>
        <w:t xml:space="preserve"> </w:t>
      </w:r>
      <w:r>
        <w:rPr>
          <w:rFonts w:ascii="Times New Roman" w:eastAsia="Garamond" w:hAnsi="Times New Roman" w:cs="Times New Roman"/>
          <w:i/>
          <w:iCs/>
          <w:sz w:val="24"/>
          <w:szCs w:val="24"/>
        </w:rPr>
        <w:t>no</w:t>
      </w:r>
      <w:r>
        <w:rPr>
          <w:rFonts w:ascii="Times New Roman" w:eastAsia="Garamond" w:hAnsi="Times New Roman" w:cs="Times New Roman"/>
          <w:sz w:val="24"/>
          <w:szCs w:val="24"/>
        </w:rPr>
        <w:t xml:space="preserve"> </w:t>
      </w:r>
      <w:proofErr w:type="spellStart"/>
      <w:r>
        <w:rPr>
          <w:rFonts w:ascii="Times New Roman" w:eastAsia="Garamond" w:hAnsi="Times New Roman" w:cs="Times New Roman"/>
          <w:i/>
          <w:iCs/>
          <w:sz w:val="24"/>
          <w:szCs w:val="24"/>
        </w:rPr>
        <w:t>significant</w:t>
      </w:r>
      <w:proofErr w:type="spellEnd"/>
      <w:r>
        <w:rPr>
          <w:rFonts w:ascii="Times New Roman" w:eastAsia="Garamond" w:hAnsi="Times New Roman" w:cs="Times New Roman"/>
          <w:sz w:val="24"/>
          <w:szCs w:val="24"/>
        </w:rPr>
        <w:t xml:space="preserve"> </w:t>
      </w:r>
      <w:proofErr w:type="spellStart"/>
      <w:r>
        <w:rPr>
          <w:rFonts w:ascii="Times New Roman" w:eastAsia="Garamond" w:hAnsi="Times New Roman" w:cs="Times New Roman"/>
          <w:i/>
          <w:iCs/>
          <w:sz w:val="24"/>
          <w:szCs w:val="24"/>
        </w:rPr>
        <w:t>harm</w:t>
      </w:r>
      <w:proofErr w:type="spellEnd"/>
      <w:r>
        <w:rPr>
          <w:rFonts w:ascii="Times New Roman" w:eastAsia="Garamond" w:hAnsi="Times New Roman" w:cs="Times New Roman"/>
          <w:sz w:val="24"/>
          <w:szCs w:val="24"/>
        </w:rPr>
        <w:t xml:space="preserve">”), e la Comunicazione della Commissione UE 2021/C 58/01 recante “Orientamenti tecnici sull’applicazione del principio ‘non arrecare un danno significativo’ a norma del regolamento sul dispositivo per la ripresa e la resilienza”; </w:t>
      </w:r>
    </w:p>
    <w:p w14:paraId="5A16162D" w14:textId="77777777" w:rsidR="000C7C40" w:rsidRDefault="004E10FF">
      <w:pPr>
        <w:numPr>
          <w:ilvl w:val="0"/>
          <w:numId w:val="1"/>
        </w:numPr>
        <w:spacing w:after="72" w:line="360" w:lineRule="auto"/>
        <w:ind w:hanging="360"/>
        <w:jc w:val="both"/>
        <w:rPr>
          <w:rFonts w:ascii="Times New Roman" w:hAnsi="Times New Roman" w:cs="Times New Roman"/>
          <w:sz w:val="24"/>
          <w:szCs w:val="24"/>
        </w:rPr>
      </w:pPr>
      <w:r>
        <w:rPr>
          <w:rFonts w:ascii="Times New Roman" w:eastAsia="Garamond" w:hAnsi="Times New Roman" w:cs="Times New Roman"/>
          <w:sz w:val="24"/>
          <w:szCs w:val="24"/>
        </w:rPr>
        <w:t xml:space="preserve">i principi trasversali previsti dal PNRR, quali, tra l’altro, il principio del contributo all’obiettivo climatico e digitale (c.d. </w:t>
      </w:r>
      <w:r>
        <w:rPr>
          <w:rFonts w:ascii="Times New Roman" w:eastAsia="Garamond" w:hAnsi="Times New Roman" w:cs="Times New Roman"/>
          <w:i/>
          <w:iCs/>
          <w:sz w:val="24"/>
          <w:szCs w:val="24"/>
        </w:rPr>
        <w:t>tagging</w:t>
      </w:r>
      <w:r>
        <w:rPr>
          <w:rFonts w:ascii="Times New Roman" w:eastAsia="Garamond" w:hAnsi="Times New Roman" w:cs="Times New Roman"/>
          <w:sz w:val="24"/>
          <w:szCs w:val="24"/>
        </w:rPr>
        <w:t xml:space="preserve">), il principio di parità di genere e l’obbligo di protezione e valorizzazione dei giovani;  </w:t>
      </w:r>
    </w:p>
    <w:p w14:paraId="1C5D9032" w14:textId="77777777" w:rsidR="000C7C40" w:rsidRDefault="004E10FF">
      <w:pPr>
        <w:numPr>
          <w:ilvl w:val="0"/>
          <w:numId w:val="1"/>
        </w:numPr>
        <w:spacing w:before="180" w:after="180" w:line="360" w:lineRule="auto"/>
        <w:ind w:hanging="360"/>
        <w:jc w:val="both"/>
        <w:rPr>
          <w:rFonts w:ascii="Times New Roman" w:eastAsia="Times New Roman" w:hAnsi="Times New Roman" w:cs="Times New Roman"/>
          <w:color w:val="000000"/>
          <w:sz w:val="24"/>
          <w:szCs w:val="24"/>
        </w:rPr>
      </w:pPr>
      <w:r>
        <w:rPr>
          <w:rFonts w:ascii="Times New Roman" w:eastAsia="Garamond" w:hAnsi="Times New Roman" w:cs="Times New Roman"/>
          <w:sz w:val="24"/>
          <w:szCs w:val="24"/>
        </w:rPr>
        <w:lastRenderedPageBreak/>
        <w:t xml:space="preserve">gli obblighi di assicurare il conseguimento di target e </w:t>
      </w:r>
      <w:r>
        <w:rPr>
          <w:rFonts w:ascii="Times New Roman" w:eastAsia="Garamond" w:hAnsi="Times New Roman" w:cs="Times New Roman"/>
          <w:i/>
          <w:iCs/>
          <w:sz w:val="24"/>
          <w:szCs w:val="24"/>
        </w:rPr>
        <w:t>milestone</w:t>
      </w:r>
      <w:r>
        <w:rPr>
          <w:rFonts w:ascii="Times New Roman" w:eastAsia="Garamond" w:hAnsi="Times New Roman" w:cs="Times New Roman"/>
          <w:sz w:val="24"/>
          <w:szCs w:val="24"/>
        </w:rPr>
        <w:t xml:space="preserve"> e degli obiettivi finanziari stabiliti nel PNRR;</w:t>
      </w:r>
    </w:p>
    <w:p w14:paraId="4C718B74" w14:textId="77777777" w:rsidR="000C7C40" w:rsidRDefault="004E10FF">
      <w:pPr>
        <w:numPr>
          <w:ilvl w:val="0"/>
          <w:numId w:val="1"/>
        </w:numPr>
        <w:spacing w:before="180" w:after="180" w:line="360" w:lineRule="auto"/>
        <w:ind w:hanging="360"/>
        <w:jc w:val="both"/>
      </w:pPr>
      <w:r>
        <w:rPr>
          <w:rFonts w:ascii="Times New Roman" w:eastAsia="Garamond" w:hAnsi="Times New Roman" w:cs="Times New Roman"/>
          <w:sz w:val="24"/>
          <w:szCs w:val="24"/>
        </w:rPr>
        <w:t>visto l’art. 15 della legge 7 agosto 1990, n. 241, ai sensi del quale:</w:t>
      </w:r>
    </w:p>
    <w:p w14:paraId="3AFFD14F" w14:textId="77777777" w:rsidR="000C7C40" w:rsidRDefault="004E10FF">
      <w:pPr>
        <w:spacing w:before="180" w:after="180" w:line="360" w:lineRule="auto"/>
        <w:ind w:left="720"/>
        <w:jc w:val="both"/>
      </w:pPr>
      <w:r>
        <w:rPr>
          <w:rFonts w:ascii="Times New Roman" w:eastAsia="Garamond" w:hAnsi="Times New Roman" w:cs="Times New Roman"/>
          <w:sz w:val="24"/>
          <w:szCs w:val="24"/>
        </w:rPr>
        <w:t xml:space="preserve">“1. </w:t>
      </w:r>
      <w:r>
        <w:rPr>
          <w:rFonts w:ascii="Times New Roman" w:eastAsia="Times New Roman" w:hAnsi="Times New Roman" w:cs="Times New Roman"/>
          <w:color w:val="000000"/>
          <w:sz w:val="24"/>
          <w:szCs w:val="24"/>
        </w:rPr>
        <w:t>Anche al di fuori delle ipotesi previste dall’</w:t>
      </w:r>
      <w:hyperlink r:id="rId7" w:anchor="14" w:history="1">
        <w:r>
          <w:rPr>
            <w:rStyle w:val="ListLabel23"/>
            <w:rFonts w:eastAsiaTheme="minorHAnsi"/>
          </w:rPr>
          <w:t>articolo 14</w:t>
        </w:r>
      </w:hyperlink>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le amministrazioni pubbliche possono sempre concludere tra loro accordi per disciplinare lo svolgimento in collaborazione di attività di interesse comune. </w:t>
      </w:r>
      <w:r>
        <w:rPr>
          <w:rFonts w:ascii="Times New Roman" w:eastAsia="Times New Roman" w:hAnsi="Times New Roman" w:cs="Times New Roman"/>
          <w:color w:val="000000"/>
          <w:sz w:val="24"/>
          <w:szCs w:val="24"/>
          <w:lang w:eastAsia="it-IT"/>
        </w:rPr>
        <w:t>2. Per detti accordi si osservano, in quanto applicabili, le disposizioni previste dall’articolo 11, commi 2 e 3 (...)”</w:t>
      </w:r>
    </w:p>
    <w:p w14:paraId="030D9A52" w14:textId="77777777" w:rsidR="000C7C40" w:rsidRDefault="004E10FF">
      <w:pPr>
        <w:pStyle w:val="Titolo4"/>
        <w:spacing w:after="25" w:line="360" w:lineRule="auto"/>
        <w:ind w:left="-5" w:right="0"/>
        <w:jc w:val="both"/>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 </w:t>
      </w:r>
      <w:r w:rsidR="00692EB6">
        <w:rPr>
          <w:rFonts w:ascii="Times New Roman" w:hAnsi="Times New Roman" w:cs="Times New Roman"/>
          <w:szCs w:val="24"/>
        </w:rPr>
        <w:t>C</w:t>
      </w:r>
      <w:r>
        <w:rPr>
          <w:rFonts w:ascii="Times New Roman" w:hAnsi="Times New Roman" w:cs="Times New Roman"/>
          <w:szCs w:val="24"/>
        </w:rPr>
        <w:t>onsiderato</w:t>
      </w:r>
    </w:p>
    <w:p w14:paraId="3BE5EE5E" w14:textId="77777777" w:rsidR="000C7C40" w:rsidRDefault="004E10FF">
      <w:pPr>
        <w:pStyle w:val="Default"/>
        <w:numPr>
          <w:ilvl w:val="0"/>
          <w:numId w:val="13"/>
        </w:numPr>
        <w:spacing w:before="0" w:after="77" w:line="360" w:lineRule="auto"/>
        <w:jc w:val="both"/>
      </w:pPr>
      <w:r>
        <w:rPr>
          <w:rFonts w:ascii="Times New Roman" w:eastAsia="Garamond" w:hAnsi="Times New Roman" w:cs="Times New Roman"/>
        </w:rPr>
        <w:t>che la Cabina di coordinamento integrata, ai sensi dell’art. 14-bis, comma 2, del decreto legge del 31 maggio 2021, n. 77, convertito con modificazioni dalla legge 29 luglio 2021, n. 108, ha deliberato in data 30 settembre 2021, l’approvazione e la contestuale trasmissione al MEF dell’atto di “</w:t>
      </w:r>
      <w:r>
        <w:rPr>
          <w:rFonts w:ascii="Times New Roman" w:hAnsi="Times New Roman"/>
          <w:i/>
          <w:iCs/>
          <w:color w:val="auto"/>
        </w:rPr>
        <w:t>individuazione e approvazione dei Programmi unitari di intervento, previsti dal Piano complementare, per i territori colpiti dal sisma del 2009 e del 2016</w:t>
      </w:r>
      <w:r>
        <w:rPr>
          <w:rFonts w:ascii="Garamond" w:eastAsiaTheme="minorHAnsi" w:hAnsi="Garamond" w:cs="Times New Roman"/>
          <w:i/>
          <w:iCs/>
          <w:color w:val="auto"/>
          <w:lang w:eastAsia="en-US"/>
          <w14:textOutline w14:w="0" w14:cap="rnd" w14:cmpd="sng" w14:algn="ctr">
            <w14:noFill/>
            <w14:prstDash w14:val="solid"/>
            <w14:bevel/>
          </w14:textOutline>
        </w:rPr>
        <w:t xml:space="preserve"> </w:t>
      </w:r>
      <w:r>
        <w:rPr>
          <w:rFonts w:ascii="Times New Roman" w:hAnsi="Times New Roman"/>
          <w:i/>
          <w:iCs/>
          <w:color w:val="auto"/>
        </w:rPr>
        <w:t>ai sensi dell’art. 1, comma 2, lett. b del decreto legge del 6 maggio 2021, n. 59, convertito con modificazioni dalla legge 1° luglio 2021, n. 101, e degli artt. 14 e 14-bis del decreto-legge 31 maggio 2021, n.77, convertito con modifiche nella legge 28 luglio 2021 n. 108</w:t>
      </w:r>
      <w:r>
        <w:rPr>
          <w:rFonts w:ascii="Times New Roman" w:hAnsi="Times New Roman"/>
          <w:color w:val="auto"/>
        </w:rPr>
        <w:t>”;</w:t>
      </w:r>
    </w:p>
    <w:p w14:paraId="7EF656ED" w14:textId="77777777" w:rsidR="000C7C40" w:rsidRDefault="004E10FF">
      <w:pPr>
        <w:numPr>
          <w:ilvl w:val="0"/>
          <w:numId w:val="2"/>
        </w:numPr>
        <w:spacing w:after="77" w:line="360" w:lineRule="auto"/>
        <w:ind w:hanging="360"/>
        <w:jc w:val="both"/>
        <w:rPr>
          <w:rFonts w:ascii="Times New Roman" w:eastAsia="Garamond" w:hAnsi="Times New Roman" w:cs="Times New Roman"/>
          <w:color w:val="000000"/>
          <w:sz w:val="24"/>
          <w:szCs w:val="24"/>
          <w:lang w:eastAsia="it-IT"/>
          <w14:textOutline w14:w="0" w14:cap="flat" w14:cmpd="sng" w14:algn="ctr">
            <w14:noFill/>
            <w14:prstDash w14:val="solid"/>
            <w14:bevel/>
          </w14:textOutline>
        </w:rPr>
      </w:pPr>
      <w:r>
        <w:rPr>
          <w:rFonts w:ascii="Times New Roman" w:eastAsia="Garamond" w:hAnsi="Times New Roman" w:cs="Times New Roman"/>
          <w:color w:val="000000"/>
          <w:sz w:val="24"/>
          <w:szCs w:val="24"/>
          <w:lang w:eastAsia="it-IT"/>
          <w14:textOutline w14:w="0" w14:cap="flat" w14:cmpd="sng" w14:algn="ctr">
            <w14:noFill/>
            <w14:prstDash w14:val="solid"/>
            <w14:bevel/>
          </w14:textOutline>
        </w:rPr>
        <w:t>che nell’atto approvato è previsto nella misura A.3.2 il finanziamento della realizzazione di depositi per la conservazione di opere d’arte nonché della progettazione necessaria alla piena idoneità funzionale degli immobili e all’avvio di laboratori di restauro;</w:t>
      </w:r>
    </w:p>
    <w:p w14:paraId="4B71BD94" w14:textId="77777777" w:rsidR="000C7C40" w:rsidRDefault="004E10FF">
      <w:pPr>
        <w:numPr>
          <w:ilvl w:val="0"/>
          <w:numId w:val="2"/>
        </w:numPr>
        <w:spacing w:after="77" w:line="360" w:lineRule="auto"/>
        <w:ind w:hanging="360"/>
        <w:jc w:val="both"/>
        <w:rPr>
          <w:rFonts w:ascii="Times New Roman" w:hAnsi="Times New Roman" w:cs="Times New Roman"/>
          <w:sz w:val="24"/>
          <w:szCs w:val="24"/>
        </w:rPr>
      </w:pPr>
      <w:r>
        <w:rPr>
          <w:rFonts w:ascii="Times New Roman" w:eastAsia="Garamond" w:hAnsi="Times New Roman" w:cs="Times New Roman"/>
          <w:sz w:val="24"/>
          <w:szCs w:val="24"/>
        </w:rPr>
        <w:t>che ai fini dell’attuazione della linea d’intervento prevista risulta opportuno e necessario stipulare un Accordo di collaborazione e d’intesa, ai sensi dell’art. 15 della legge 7 agosto 1990, n. 241, con il Ministero della Cultura, in considerazione delle competenze per legge attribuite e dell’oggettiva convergenza di interessi delle Amministrazioni sottoscritte, verificate sulla base degli incontri e delle intese preliminari;</w:t>
      </w:r>
    </w:p>
    <w:p w14:paraId="6582BDCA" w14:textId="77777777" w:rsidR="000C7C40" w:rsidRDefault="004E10FF">
      <w:pPr>
        <w:numPr>
          <w:ilvl w:val="0"/>
          <w:numId w:val="2"/>
        </w:numPr>
        <w:spacing w:after="77" w:line="360" w:lineRule="auto"/>
        <w:ind w:hanging="360"/>
        <w:jc w:val="both"/>
      </w:pPr>
      <w:r>
        <w:rPr>
          <w:rFonts w:ascii="Times New Roman" w:eastAsia="Garamond" w:hAnsi="Times New Roman" w:cs="Times New Roman"/>
          <w:sz w:val="24"/>
          <w:szCs w:val="24"/>
        </w:rPr>
        <w:t xml:space="preserve">che </w:t>
      </w:r>
      <w:r>
        <w:rPr>
          <w:rStyle w:val="Enfasi"/>
          <w:rFonts w:ascii="Times New Roman" w:eastAsia="Garamond" w:hAnsi="Times New Roman" w:cs="Times New Roman"/>
          <w:i w:val="0"/>
          <w:color w:val="000000"/>
          <w:sz w:val="24"/>
          <w:szCs w:val="24"/>
        </w:rPr>
        <w:t xml:space="preserve">l’art. 2, paragrafo 1, della Direttiva 2014/23/UE dispone quanto segue: “La presente direttiva riconosce il principio per cui le autorità nazionali, regionali e locali possono liberamente organizzare l’esecuzione dei propri lavori o la prestazione dei propri servizi in conformità del diritto nazionale e dell’Unione. Tali autorità sono libere di decidere il modo migliore per gestire l’esecuzione dei lavori e la prestazione dei servizi per garantire in particolare un elevato livello di qualità, sicurezza e accessibilità, la parità di trattamento e la promozione dell’accesso universale e dei diritti dell’utenza nei servizi pubblici. Dette autorità possono decidere di espletare i loro compiti d’interesse pubblico avvalendosi delle proprie </w:t>
      </w:r>
      <w:r>
        <w:rPr>
          <w:rStyle w:val="Enfasi"/>
          <w:rFonts w:ascii="Times New Roman" w:eastAsia="Garamond" w:hAnsi="Times New Roman" w:cs="Times New Roman"/>
          <w:i w:val="0"/>
          <w:color w:val="000000"/>
          <w:sz w:val="24"/>
          <w:szCs w:val="24"/>
        </w:rPr>
        <w:lastRenderedPageBreak/>
        <w:t>risorse o in cooperazione con altre amministrazioni aggiudicatrici o di conferirli a operatori economici esterni”;</w:t>
      </w:r>
    </w:p>
    <w:p w14:paraId="63B7E538" w14:textId="77777777" w:rsidR="000C7C40" w:rsidRDefault="004E10FF">
      <w:pPr>
        <w:numPr>
          <w:ilvl w:val="0"/>
          <w:numId w:val="2"/>
        </w:numPr>
        <w:spacing w:after="77" w:line="360" w:lineRule="auto"/>
        <w:ind w:hanging="360"/>
        <w:jc w:val="both"/>
      </w:pPr>
      <w:r>
        <w:rPr>
          <w:rStyle w:val="Enfasi"/>
          <w:rFonts w:ascii="Times New Roman" w:eastAsia="Garamond" w:hAnsi="Times New Roman" w:cs="Times New Roman"/>
          <w:i w:val="0"/>
          <w:color w:val="000000"/>
          <w:sz w:val="24"/>
          <w:szCs w:val="24"/>
        </w:rPr>
        <w:t>che l’art. 5 comma 6 del decreto legislativo 18 aprile 2016, n. 50, stabilisce che “</w:t>
      </w:r>
      <w:r>
        <w:rPr>
          <w:rStyle w:val="Enfasi"/>
          <w:rFonts w:ascii="Times New Roman" w:eastAsia="Garamond" w:hAnsi="Times New Roman" w:cs="Times New Roman"/>
          <w:color w:val="000000"/>
          <w:sz w:val="24"/>
          <w:szCs w:val="24"/>
        </w:rPr>
        <w:t>un accordo concluso esclusivamente tra due o più amministrazioni aggiudicatrici non rientra nell'ambito di applicazione del presente codice</w:t>
      </w:r>
      <w:r>
        <w:rPr>
          <w:rStyle w:val="Enfasi"/>
          <w:rFonts w:ascii="Times New Roman" w:eastAsia="Garamond" w:hAnsi="Times New Roman" w:cs="Times New Roman"/>
          <w:i w:val="0"/>
          <w:color w:val="000000"/>
          <w:sz w:val="24"/>
          <w:szCs w:val="24"/>
        </w:rPr>
        <w:t>”, e che il principio è confermato da univoca e consolidata giurisprudenza (</w:t>
      </w:r>
      <w:r>
        <w:rPr>
          <w:rStyle w:val="Enfasi"/>
          <w:rFonts w:ascii="Garamond" w:eastAsia="Garamond" w:hAnsi="Garamond" w:cs="Times New Roman"/>
          <w:i w:val="0"/>
          <w:color w:val="000000"/>
          <w:sz w:val="23"/>
          <w:szCs w:val="24"/>
        </w:rPr>
        <w:t>Corte di giustizia dell’Unione europea C-480/06, Commissione/Germania, sentenza del 9 giugno 2009</w:t>
      </w:r>
      <w:r>
        <w:rPr>
          <w:rStyle w:val="Enfasi"/>
          <w:rFonts w:ascii="Times New Roman" w:eastAsia="Garamond" w:hAnsi="Times New Roman" w:cs="Times New Roman"/>
          <w:i w:val="0"/>
          <w:color w:val="000000"/>
          <w:sz w:val="24"/>
          <w:szCs w:val="24"/>
        </w:rPr>
        <w:t xml:space="preserve">; Consiglio di Stato </w:t>
      </w:r>
      <w:hyperlink r:id="rId8" w:tgtFrame="_blank">
        <w:r>
          <w:rPr>
            <w:rStyle w:val="Enfasi"/>
            <w:rFonts w:ascii="Times New Roman" w:eastAsia="Garamond" w:hAnsi="Times New Roman" w:cs="Times New Roman"/>
            <w:color w:val="000000"/>
            <w:sz w:val="24"/>
            <w:szCs w:val="24"/>
          </w:rPr>
          <w:t> </w:t>
        </w:r>
        <w:r>
          <w:rPr>
            <w:rStyle w:val="Enfasi"/>
            <w:rFonts w:ascii="Times New Roman" w:eastAsia="Garamond" w:hAnsi="Times New Roman" w:cs="Times New Roman"/>
            <w:i w:val="0"/>
            <w:color w:val="000000"/>
            <w:sz w:val="24"/>
            <w:szCs w:val="24"/>
          </w:rPr>
          <w:t>sez. III, 16.11.2020 n. 7082</w:t>
        </w:r>
      </w:hyperlink>
      <w:r>
        <w:rPr>
          <w:rFonts w:ascii="Times New Roman" w:eastAsia="Garamond" w:hAnsi="Times New Roman" w:cs="Times New Roman"/>
          <w:color w:val="000000"/>
          <w:sz w:val="24"/>
          <w:szCs w:val="24"/>
        </w:rPr>
        <w:t xml:space="preserve">); </w:t>
      </w:r>
    </w:p>
    <w:p w14:paraId="20E17255" w14:textId="77777777" w:rsidR="000C7C40" w:rsidRDefault="004E10FF">
      <w:pPr>
        <w:numPr>
          <w:ilvl w:val="0"/>
          <w:numId w:val="2"/>
        </w:numPr>
        <w:spacing w:after="77" w:line="360" w:lineRule="auto"/>
        <w:ind w:hanging="360"/>
        <w:jc w:val="both"/>
      </w:pPr>
      <w:r>
        <w:rPr>
          <w:rFonts w:ascii="Times New Roman" w:hAnsi="Times New Roman" w:cs="Times New Roman"/>
          <w:sz w:val="24"/>
          <w:szCs w:val="24"/>
        </w:rPr>
        <w:t xml:space="preserve">che, alla luce dell’istruttoria svolta, risultano motivate le ragioni per l’affidamento della progettazione della Misura A3.2 al Ministero della Cultura, nelle forme e nei limiti previsti dal presente Accordo e che risulta necessaria in tal senso l’adozione da parte del Commissario straordinario </w:t>
      </w:r>
      <w:bookmarkStart w:id="0" w:name="__DdeLink__12083_1551028255"/>
      <w:r>
        <w:rPr>
          <w:rFonts w:ascii="Times New Roman" w:hAnsi="Times New Roman" w:cs="Times New Roman"/>
          <w:sz w:val="24"/>
          <w:szCs w:val="24"/>
        </w:rPr>
        <w:t xml:space="preserve">di apposita ordinanza ai sensi e per gli effetti dell’art. 14-bis comma 2 del </w:t>
      </w:r>
      <w:r>
        <w:rPr>
          <w:rFonts w:ascii="Times New Roman" w:eastAsia="Garamond" w:hAnsi="Times New Roman" w:cs="Times New Roman"/>
          <w:color w:val="000000"/>
          <w:sz w:val="24"/>
          <w:szCs w:val="24"/>
        </w:rPr>
        <w:t xml:space="preserve">decreto legge del 31 maggio 2021, n. 77, convertito con modificazioni dalla legge 29 luglio 2021, n. 108, e </w:t>
      </w:r>
      <w:r>
        <w:rPr>
          <w:rFonts w:ascii="Times New Roman" w:hAnsi="Times New Roman" w:cs="Times New Roman"/>
          <w:sz w:val="24"/>
          <w:szCs w:val="24"/>
        </w:rPr>
        <w:t xml:space="preserve">dell’art. 2 comma 2 del decreto-legge 7 ottobre 2016, n. 189, </w:t>
      </w:r>
      <w:bookmarkEnd w:id="0"/>
      <w:r>
        <w:rPr>
          <w:rFonts w:ascii="Times New Roman" w:hAnsi="Times New Roman" w:cs="Times New Roman"/>
          <w:sz w:val="24"/>
          <w:szCs w:val="24"/>
        </w:rPr>
        <w:t>per l’attuazione della misura entro il termine del 31 dicembre 2021 previsto dall’allegato 1 del decreto del Ministero dell’economia e finanza del 15 luglio 2021, in attuazione dei commi 6 e 7 dell’art. 1 del decreto legge  6 maggio  2021, n. 59, convertito con modificazioni nella legge 1 luglio 2021, n.101, che prevede che entro il IV trimestre del 2021, per la Macro Misura A si proceda a “</w:t>
      </w:r>
      <w:r>
        <w:rPr>
          <w:rFonts w:ascii="Times New Roman" w:hAnsi="Times New Roman" w:cs="Times New Roman"/>
          <w:i/>
          <w:iCs/>
          <w:sz w:val="24"/>
          <w:szCs w:val="24"/>
        </w:rPr>
        <w:t>individuazione degli interventi da parte della Cabina di coordinamento,  individuazione delle stazioni appaltanti (centrali uniche di committenza,  nazionali, regionali o enti locali) da parte del soggetto attuatore; affidamento da parte della stazione appaltante della progettazione delle misure</w:t>
      </w:r>
      <w:r>
        <w:rPr>
          <w:rFonts w:ascii="Times New Roman" w:hAnsi="Times New Roman" w:cs="Times New Roman"/>
          <w:sz w:val="24"/>
          <w:szCs w:val="24"/>
        </w:rPr>
        <w:t>”;</w:t>
      </w:r>
    </w:p>
    <w:p w14:paraId="03EBEA52" w14:textId="61A9AC13" w:rsidR="000C7C40" w:rsidRDefault="004E10FF" w:rsidP="00AF3541">
      <w:pPr>
        <w:spacing w:after="18" w:line="360" w:lineRule="auto"/>
        <w:ind w:firstLine="708"/>
        <w:jc w:val="both"/>
      </w:pPr>
      <w:r w:rsidRPr="00FA4394">
        <w:rPr>
          <w:rFonts w:ascii="Times New Roman" w:hAnsi="Times New Roman" w:cs="Times New Roman"/>
          <w:b/>
          <w:bCs/>
          <w:sz w:val="24"/>
          <w:szCs w:val="24"/>
        </w:rPr>
        <w:t>ciò</w:t>
      </w:r>
      <w:r>
        <w:rPr>
          <w:rFonts w:ascii="Times New Roman" w:hAnsi="Times New Roman" w:cs="Times New Roman"/>
          <w:sz w:val="24"/>
          <w:szCs w:val="24"/>
        </w:rPr>
        <w:t xml:space="preserve"> </w:t>
      </w:r>
      <w:r w:rsidRPr="00FA4394">
        <w:rPr>
          <w:rFonts w:ascii="Times New Roman" w:hAnsi="Times New Roman" w:cs="Times New Roman"/>
          <w:b/>
          <w:bCs/>
          <w:sz w:val="24"/>
          <w:szCs w:val="24"/>
        </w:rPr>
        <w:t>premesso</w:t>
      </w:r>
      <w:r w:rsidR="00AF3541">
        <w:rPr>
          <w:rFonts w:ascii="Times New Roman" w:hAnsi="Times New Roman" w:cs="Times New Roman"/>
          <w:b/>
          <w:bCs/>
          <w:sz w:val="24"/>
          <w:szCs w:val="24"/>
        </w:rPr>
        <w:t>,</w:t>
      </w:r>
      <w:r>
        <w:rPr>
          <w:rFonts w:ascii="Times New Roman" w:hAnsi="Times New Roman" w:cs="Times New Roman"/>
          <w:sz w:val="24"/>
          <w:szCs w:val="24"/>
        </w:rPr>
        <w:t xml:space="preserve"> </w:t>
      </w:r>
      <w:r w:rsidRPr="00FA4394">
        <w:rPr>
          <w:rFonts w:ascii="Times New Roman" w:hAnsi="Times New Roman" w:cs="Times New Roman"/>
          <w:b/>
          <w:bCs/>
          <w:sz w:val="24"/>
          <w:szCs w:val="24"/>
        </w:rPr>
        <w:t>le</w:t>
      </w:r>
      <w:r>
        <w:rPr>
          <w:rFonts w:ascii="Times New Roman" w:hAnsi="Times New Roman" w:cs="Times New Roman"/>
          <w:sz w:val="24"/>
          <w:szCs w:val="24"/>
        </w:rPr>
        <w:t xml:space="preserve"> </w:t>
      </w:r>
      <w:r w:rsidRPr="00FA4394">
        <w:rPr>
          <w:rFonts w:ascii="Times New Roman" w:hAnsi="Times New Roman" w:cs="Times New Roman"/>
          <w:b/>
          <w:bCs/>
          <w:sz w:val="24"/>
          <w:szCs w:val="24"/>
        </w:rPr>
        <w:t>Parti</w:t>
      </w:r>
      <w:r>
        <w:rPr>
          <w:rFonts w:ascii="Times New Roman" w:hAnsi="Times New Roman" w:cs="Times New Roman"/>
          <w:sz w:val="24"/>
          <w:szCs w:val="24"/>
        </w:rPr>
        <w:t xml:space="preserve">  </w:t>
      </w:r>
      <w:r>
        <w:rPr>
          <w:rFonts w:ascii="Times New Roman" w:hAnsi="Times New Roman" w:cs="Times New Roman"/>
          <w:b/>
          <w:bCs/>
          <w:sz w:val="24"/>
          <w:szCs w:val="24"/>
        </w:rPr>
        <w:t xml:space="preserve"> </w:t>
      </w:r>
    </w:p>
    <w:p w14:paraId="0C88EB30" w14:textId="5785C689" w:rsidR="000C7C40" w:rsidRPr="00606F6A" w:rsidRDefault="004E10FF" w:rsidP="00606F6A">
      <w:pPr>
        <w:spacing w:line="360" w:lineRule="auto"/>
        <w:ind w:left="709"/>
        <w:jc w:val="center"/>
        <w:rPr>
          <w:rFonts w:ascii="Times New Roman" w:hAnsi="Times New Roman" w:cs="Times New Roman"/>
          <w:b/>
          <w:bCs/>
          <w:sz w:val="24"/>
          <w:szCs w:val="24"/>
        </w:rPr>
      </w:pPr>
      <w:r w:rsidRPr="00606F6A">
        <w:rPr>
          <w:rFonts w:ascii="Times New Roman" w:hAnsi="Times New Roman" w:cs="Times New Roman"/>
          <w:b/>
          <w:bCs/>
          <w:sz w:val="24"/>
          <w:szCs w:val="24"/>
        </w:rPr>
        <w:t>CONVENGONO</w:t>
      </w:r>
    </w:p>
    <w:p w14:paraId="7BB34808" w14:textId="77777777" w:rsidR="000C7C40" w:rsidRPr="00606F6A" w:rsidRDefault="004E10FF" w:rsidP="00606F6A">
      <w:pPr>
        <w:spacing w:after="0" w:line="360" w:lineRule="auto"/>
        <w:ind w:left="709"/>
        <w:jc w:val="center"/>
        <w:rPr>
          <w:rFonts w:ascii="Times New Roman" w:hAnsi="Times New Roman" w:cs="Times New Roman"/>
          <w:b/>
          <w:bCs/>
          <w:sz w:val="24"/>
          <w:szCs w:val="24"/>
        </w:rPr>
      </w:pPr>
      <w:r w:rsidRPr="00606F6A">
        <w:rPr>
          <w:rFonts w:ascii="Times New Roman" w:hAnsi="Times New Roman" w:cs="Times New Roman"/>
          <w:b/>
          <w:bCs/>
          <w:sz w:val="24"/>
          <w:szCs w:val="24"/>
        </w:rPr>
        <w:t>Art. 1</w:t>
      </w:r>
    </w:p>
    <w:p w14:paraId="27DF5292" w14:textId="77777777" w:rsidR="000C7C40" w:rsidRPr="00606F6A" w:rsidRDefault="004E10FF" w:rsidP="00606F6A">
      <w:pPr>
        <w:spacing w:after="0" w:line="360" w:lineRule="auto"/>
        <w:ind w:left="709"/>
        <w:jc w:val="center"/>
        <w:rPr>
          <w:rFonts w:ascii="Times New Roman" w:hAnsi="Times New Roman" w:cs="Times New Roman"/>
          <w:b/>
          <w:bCs/>
          <w:sz w:val="24"/>
          <w:szCs w:val="24"/>
        </w:rPr>
      </w:pPr>
      <w:r w:rsidRPr="00606F6A">
        <w:rPr>
          <w:rFonts w:ascii="Times New Roman" w:hAnsi="Times New Roman" w:cs="Times New Roman"/>
          <w:b/>
          <w:bCs/>
          <w:sz w:val="24"/>
          <w:szCs w:val="24"/>
        </w:rPr>
        <w:t>(Finalità dell’Accordo)</w:t>
      </w:r>
    </w:p>
    <w:p w14:paraId="3D6F61AA" w14:textId="77777777" w:rsidR="000C7C40" w:rsidRDefault="000C7C40">
      <w:pPr>
        <w:spacing w:after="0" w:line="360" w:lineRule="auto"/>
        <w:jc w:val="center"/>
        <w:rPr>
          <w:rFonts w:ascii="Times New Roman" w:hAnsi="Times New Roman" w:cs="Times New Roman"/>
          <w:sz w:val="24"/>
          <w:szCs w:val="24"/>
        </w:rPr>
      </w:pPr>
    </w:p>
    <w:p w14:paraId="75027A31" w14:textId="37062D89" w:rsidR="000C7C40" w:rsidRDefault="00606F6A">
      <w:pPr>
        <w:pStyle w:val="Paragrafoelenco"/>
        <w:spacing w:line="360" w:lineRule="auto"/>
        <w:jc w:val="both"/>
      </w:pPr>
      <w:r>
        <w:rPr>
          <w:rFonts w:ascii="Times New Roman" w:hAnsi="Times New Roman" w:cs="Times New Roman"/>
          <w:sz w:val="24"/>
          <w:szCs w:val="24"/>
        </w:rPr>
        <w:t xml:space="preserve">1. </w:t>
      </w:r>
      <w:r w:rsidR="004E10FF">
        <w:rPr>
          <w:rFonts w:ascii="Times New Roman" w:hAnsi="Times New Roman" w:cs="Times New Roman"/>
          <w:sz w:val="24"/>
          <w:szCs w:val="24"/>
        </w:rPr>
        <w:t>Ai fini dell’attuazione del programma degli interventi del Piano complementare nei territori colpiti dal sisma del 2009 e del 2016, come individuati dalla Cabina di coordinamento integrata nella delibera del 30 settembre 2021, e successivi aggiornamenti, è stipulato un Accordo ai sensi dell’art. 15 della legge 7 agosto 1990, n. 241, tra i Soggetti attuatori sopra definiti e il Ministero della Cultura per lo svolgimento in collaborazione di attività di interesse comune, da svolgersi nell’ambito delle risorse umane, strumentali e finanziarie previste dalla legislazione vigente.</w:t>
      </w:r>
    </w:p>
    <w:p w14:paraId="7B1695EB" w14:textId="77777777" w:rsidR="000C7C40" w:rsidRDefault="000C7C40">
      <w:pPr>
        <w:spacing w:line="360" w:lineRule="auto"/>
        <w:jc w:val="both"/>
        <w:rPr>
          <w:rFonts w:ascii="Times New Roman" w:hAnsi="Times New Roman" w:cs="Times New Roman"/>
          <w:sz w:val="24"/>
          <w:szCs w:val="24"/>
        </w:rPr>
      </w:pPr>
    </w:p>
    <w:p w14:paraId="2C825CC5" w14:textId="6E9C29BE" w:rsidR="000C7C40" w:rsidRPr="00606F6A" w:rsidRDefault="004E10FF">
      <w:pPr>
        <w:spacing w:after="0" w:line="360" w:lineRule="auto"/>
        <w:jc w:val="center"/>
        <w:rPr>
          <w:rFonts w:ascii="Times New Roman" w:hAnsi="Times New Roman" w:cs="Times New Roman"/>
          <w:b/>
          <w:bCs/>
          <w:sz w:val="24"/>
          <w:szCs w:val="24"/>
        </w:rPr>
      </w:pPr>
      <w:r w:rsidRPr="00606F6A">
        <w:rPr>
          <w:rFonts w:ascii="Times New Roman" w:hAnsi="Times New Roman" w:cs="Times New Roman"/>
          <w:b/>
          <w:bCs/>
          <w:sz w:val="24"/>
          <w:szCs w:val="24"/>
        </w:rPr>
        <w:t xml:space="preserve">Art. </w:t>
      </w:r>
      <w:r w:rsidR="002961EB" w:rsidRPr="00606F6A">
        <w:rPr>
          <w:rFonts w:ascii="Times New Roman" w:hAnsi="Times New Roman" w:cs="Times New Roman"/>
          <w:b/>
          <w:bCs/>
          <w:sz w:val="24"/>
          <w:szCs w:val="24"/>
        </w:rPr>
        <w:t>2</w:t>
      </w:r>
    </w:p>
    <w:p w14:paraId="202DC9E9" w14:textId="77777777" w:rsidR="000C7C40" w:rsidRPr="00606F6A" w:rsidRDefault="004E10FF">
      <w:pPr>
        <w:spacing w:after="0" w:line="360" w:lineRule="auto"/>
        <w:jc w:val="center"/>
        <w:rPr>
          <w:b/>
          <w:bCs/>
        </w:rPr>
      </w:pPr>
      <w:r w:rsidRPr="00606F6A">
        <w:rPr>
          <w:rFonts w:ascii="Times New Roman" w:hAnsi="Times New Roman" w:cs="Times New Roman"/>
          <w:b/>
          <w:bCs/>
          <w:sz w:val="24"/>
          <w:szCs w:val="24"/>
        </w:rPr>
        <w:t>(Oggetto dell’Accordo)</w:t>
      </w:r>
    </w:p>
    <w:p w14:paraId="17A7A90B" w14:textId="77777777" w:rsidR="000C7C40" w:rsidRPr="00606F6A" w:rsidRDefault="000C7C40">
      <w:pPr>
        <w:spacing w:after="0" w:line="360" w:lineRule="auto"/>
        <w:jc w:val="center"/>
        <w:rPr>
          <w:rFonts w:ascii="Times New Roman" w:hAnsi="Times New Roman" w:cs="Times New Roman"/>
          <w:b/>
          <w:bCs/>
          <w:sz w:val="24"/>
          <w:szCs w:val="24"/>
        </w:rPr>
      </w:pPr>
    </w:p>
    <w:p w14:paraId="160CC3B8" w14:textId="77777777" w:rsidR="000C7C40" w:rsidRDefault="004E10FF">
      <w:pPr>
        <w:pStyle w:val="Paragrafoelenco"/>
        <w:spacing w:line="360" w:lineRule="auto"/>
        <w:jc w:val="both"/>
      </w:pPr>
      <w:r>
        <w:rPr>
          <w:rFonts w:ascii="Times New Roman" w:hAnsi="Times New Roman" w:cs="Times New Roman"/>
          <w:sz w:val="24"/>
          <w:szCs w:val="24"/>
        </w:rPr>
        <w:t>1. Oggetto del presente Accordo è la collaborazione istituzionale ai fini della realizzazione della linea d’intervento indicata sub “A.3.2” della delibera della Cabina di coordinamento integrata del 30 settembre 2021, riguardante l’individuazione degli interventi del Piano complementare al PNRR nei territori colpiti dal sisma 2009 e dal sisma 2016.</w:t>
      </w:r>
    </w:p>
    <w:p w14:paraId="21BE3500" w14:textId="679788C1" w:rsidR="00920E4B" w:rsidRPr="00EB6C66" w:rsidRDefault="004E10FF">
      <w:pPr>
        <w:pStyle w:val="Paragrafoelenco"/>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2. Le azioni riguardano la precisa individuazione delle sedi dei depositi di sicurezza e annessi laboratori di restauro per la conservazione e fruizione dei beni culturali nei comuni di Camerino, Rieti, Spoleto e presso il museo nazionale di L’Aquila (</w:t>
      </w:r>
      <w:r w:rsidR="00742134">
        <w:rPr>
          <w:rFonts w:ascii="Times New Roman" w:hAnsi="Times New Roman" w:cs="Times New Roman"/>
          <w:sz w:val="24"/>
          <w:szCs w:val="24"/>
        </w:rPr>
        <w:t xml:space="preserve">per questo </w:t>
      </w:r>
      <w:r w:rsidR="00B40AE9">
        <w:rPr>
          <w:rFonts w:ascii="Times New Roman" w:hAnsi="Times New Roman" w:cs="Times New Roman"/>
          <w:sz w:val="24"/>
          <w:szCs w:val="24"/>
        </w:rPr>
        <w:t xml:space="preserve">ultimo, </w:t>
      </w:r>
      <w:r>
        <w:rPr>
          <w:rFonts w:ascii="Times New Roman" w:hAnsi="Times New Roman" w:cs="Times New Roman"/>
          <w:sz w:val="24"/>
          <w:szCs w:val="24"/>
        </w:rPr>
        <w:t>musealizzazione, laboratori per il restauro e nuovi magazzini</w:t>
      </w:r>
      <w:r w:rsidR="009F6FCF">
        <w:rPr>
          <w:rFonts w:ascii="Times New Roman" w:hAnsi="Times New Roman" w:cs="Times New Roman"/>
          <w:sz w:val="24"/>
          <w:szCs w:val="24"/>
        </w:rPr>
        <w:t xml:space="preserve"> come da progetto </w:t>
      </w:r>
      <w:r w:rsidR="008A4C1D">
        <w:rPr>
          <w:rFonts w:ascii="Times New Roman" w:hAnsi="Times New Roman" w:cs="Times New Roman"/>
          <w:sz w:val="24"/>
          <w:szCs w:val="24"/>
        </w:rPr>
        <w:t>“</w:t>
      </w:r>
      <w:r>
        <w:rPr>
          <w:rFonts w:ascii="Times New Roman" w:hAnsi="Times New Roman" w:cs="Times New Roman"/>
          <w:sz w:val="24"/>
          <w:szCs w:val="24"/>
        </w:rPr>
        <w:t xml:space="preserve">Officina del </w:t>
      </w:r>
      <w:r w:rsidRPr="00EB6C66">
        <w:rPr>
          <w:rFonts w:ascii="Times New Roman" w:hAnsi="Times New Roman" w:cs="Times New Roman"/>
          <w:color w:val="000000" w:themeColor="text1"/>
          <w:sz w:val="24"/>
          <w:szCs w:val="24"/>
        </w:rPr>
        <w:t>Castello</w:t>
      </w:r>
      <w:r w:rsidR="008A4C1D" w:rsidRPr="00EB6C66">
        <w:rPr>
          <w:rFonts w:ascii="Times New Roman" w:hAnsi="Times New Roman" w:cs="Times New Roman"/>
          <w:color w:val="000000" w:themeColor="text1"/>
          <w:sz w:val="24"/>
          <w:szCs w:val="24"/>
        </w:rPr>
        <w:t>”</w:t>
      </w:r>
      <w:r w:rsidR="00C04932" w:rsidRPr="00EB6C66">
        <w:rPr>
          <w:rFonts w:ascii="Times New Roman" w:hAnsi="Times New Roman" w:cs="Times New Roman"/>
          <w:color w:val="000000" w:themeColor="text1"/>
          <w:sz w:val="24"/>
          <w:szCs w:val="24"/>
        </w:rPr>
        <w:t xml:space="preserve"> elaborato dal Museo Nazionale d’Abruzzo</w:t>
      </w:r>
      <w:r w:rsidRPr="00EB6C66">
        <w:rPr>
          <w:rFonts w:ascii="Times New Roman" w:hAnsi="Times New Roman" w:cs="Times New Roman"/>
          <w:color w:val="000000" w:themeColor="text1"/>
          <w:sz w:val="24"/>
          <w:szCs w:val="24"/>
        </w:rPr>
        <w:t xml:space="preserve">), nonché la progettazione degli interventi occorrenti per garantire la piena idoneità degli immobili, inclusi gli interventi per l’abbattimento delle barriere che limitano l’accesso alle persone con disabilità. </w:t>
      </w:r>
    </w:p>
    <w:p w14:paraId="02BD3095" w14:textId="0795D975" w:rsidR="000C7C40" w:rsidRPr="00EB6C66" w:rsidRDefault="00DA5792">
      <w:pPr>
        <w:pStyle w:val="Paragrafoelenco"/>
        <w:spacing w:line="360" w:lineRule="auto"/>
        <w:jc w:val="both"/>
        <w:rPr>
          <w:color w:val="000000" w:themeColor="text1"/>
        </w:rPr>
      </w:pPr>
      <w:r w:rsidRPr="00EB6C66">
        <w:rPr>
          <w:rFonts w:ascii="Times New Roman" w:hAnsi="Times New Roman" w:cs="Times New Roman"/>
          <w:color w:val="000000" w:themeColor="text1"/>
          <w:sz w:val="24"/>
          <w:szCs w:val="24"/>
        </w:rPr>
        <w:t>Gli interventi da realizzare</w:t>
      </w:r>
      <w:r w:rsidR="009A59BA" w:rsidRPr="00EB6C66">
        <w:rPr>
          <w:rFonts w:ascii="Times New Roman" w:hAnsi="Times New Roman" w:cs="Times New Roman"/>
          <w:color w:val="000000" w:themeColor="text1"/>
          <w:sz w:val="24"/>
          <w:szCs w:val="24"/>
        </w:rPr>
        <w:t xml:space="preserve"> sono individuati negli allegati </w:t>
      </w:r>
      <w:r w:rsidR="00213ADA" w:rsidRPr="00EB6C66">
        <w:rPr>
          <w:rFonts w:ascii="Times New Roman" w:hAnsi="Times New Roman" w:cs="Times New Roman"/>
          <w:color w:val="000000" w:themeColor="text1"/>
          <w:sz w:val="24"/>
          <w:szCs w:val="24"/>
        </w:rPr>
        <w:t xml:space="preserve">del presente Accordo (n.4 </w:t>
      </w:r>
      <w:r w:rsidR="007A2EA2" w:rsidRPr="00EB6C66">
        <w:rPr>
          <w:rFonts w:ascii="Times New Roman" w:hAnsi="Times New Roman" w:cs="Times New Roman"/>
          <w:color w:val="000000" w:themeColor="text1"/>
          <w:sz w:val="24"/>
          <w:szCs w:val="24"/>
        </w:rPr>
        <w:t>Allegati).</w:t>
      </w:r>
    </w:p>
    <w:p w14:paraId="2EFD633A" w14:textId="53F5429A" w:rsidR="000C7C40" w:rsidRPr="00EB6C66" w:rsidRDefault="004E10FF" w:rsidP="00606F6A">
      <w:pPr>
        <w:spacing w:after="0" w:line="360" w:lineRule="auto"/>
        <w:ind w:left="708"/>
        <w:jc w:val="both"/>
        <w:rPr>
          <w:color w:val="000000" w:themeColor="text1"/>
        </w:rPr>
      </w:pPr>
      <w:r w:rsidRPr="00EB6C66">
        <w:rPr>
          <w:rFonts w:ascii="Times New Roman" w:hAnsi="Times New Roman" w:cs="Times New Roman"/>
          <w:color w:val="000000" w:themeColor="text1"/>
          <w:sz w:val="24"/>
          <w:szCs w:val="24"/>
        </w:rPr>
        <w:t>3. Ai fin</w:t>
      </w:r>
      <w:r w:rsidRPr="00EB6C66">
        <w:rPr>
          <w:rFonts w:ascii="Times New Roman" w:hAnsi="Times New Roman" w:cs="Times New Roman"/>
          <w:color w:val="000000" w:themeColor="text1"/>
          <w:sz w:val="24"/>
          <w:szCs w:val="24"/>
          <w:highlight w:val="white"/>
        </w:rPr>
        <w:t>i di cui sopra, dovrà essere acquisita la collabora</w:t>
      </w:r>
      <w:r>
        <w:rPr>
          <w:rFonts w:ascii="Times New Roman" w:hAnsi="Times New Roman" w:cs="Times New Roman"/>
          <w:sz w:val="24"/>
          <w:szCs w:val="24"/>
          <w:highlight w:val="white"/>
        </w:rPr>
        <w:t>zione</w:t>
      </w:r>
      <w:r w:rsidR="00EA7518" w:rsidRPr="00EA7518">
        <w:rPr>
          <w:rFonts w:ascii="Times New Roman" w:hAnsi="Times New Roman" w:cs="Times New Roman"/>
          <w:sz w:val="24"/>
          <w:szCs w:val="24"/>
          <w:highlight w:val="white"/>
        </w:rPr>
        <w:t xml:space="preserve"> </w:t>
      </w:r>
      <w:r w:rsidR="00EA7518" w:rsidRPr="00EA7518">
        <w:rPr>
          <w:rFonts w:ascii="Times New Roman" w:hAnsi="Times New Roman" w:cs="Times New Roman"/>
          <w:sz w:val="24"/>
          <w:szCs w:val="24"/>
          <w:highlight w:val="yellow"/>
        </w:rPr>
        <w:t xml:space="preserve">della Direzione Generale per la Sicurezza del Patrimonio </w:t>
      </w:r>
      <w:r w:rsidR="00EA7518" w:rsidRPr="00EA7518">
        <w:rPr>
          <w:rFonts w:ascii="Times New Roman" w:hAnsi="Times New Roman" w:cs="Times New Roman"/>
          <w:color w:val="000000" w:themeColor="text1"/>
          <w:sz w:val="24"/>
          <w:szCs w:val="24"/>
          <w:highlight w:val="yellow"/>
        </w:rPr>
        <w:t>culturale</w:t>
      </w:r>
      <w:r w:rsidR="00EA7518" w:rsidRPr="00EB6C66">
        <w:rPr>
          <w:rFonts w:ascii="Times New Roman" w:hAnsi="Times New Roman" w:cs="Times New Roman"/>
          <w:color w:val="000000" w:themeColor="text1"/>
          <w:sz w:val="24"/>
          <w:szCs w:val="24"/>
          <w:highlight w:val="white"/>
        </w:rPr>
        <w:t xml:space="preserve">, </w:t>
      </w:r>
      <w:r>
        <w:rPr>
          <w:rFonts w:ascii="Times New Roman" w:hAnsi="Times New Roman" w:cs="Times New Roman"/>
          <w:sz w:val="24"/>
          <w:szCs w:val="24"/>
          <w:highlight w:val="white"/>
        </w:rPr>
        <w:t xml:space="preserve">dell’Ufficio del Soprintendente speciale per le aree colpite dal Sisma del 24 agosto 2016, </w:t>
      </w:r>
      <w:r w:rsidRPr="00EB6C66">
        <w:rPr>
          <w:rFonts w:ascii="Times New Roman" w:hAnsi="Times New Roman" w:cs="Times New Roman"/>
          <w:color w:val="000000" w:themeColor="text1"/>
          <w:sz w:val="24"/>
          <w:szCs w:val="24"/>
          <w:highlight w:val="white"/>
        </w:rPr>
        <w:t>d</w:t>
      </w:r>
      <w:r w:rsidR="00C04932" w:rsidRPr="00EB6C66">
        <w:rPr>
          <w:rFonts w:ascii="Times New Roman" w:hAnsi="Times New Roman" w:cs="Times New Roman"/>
          <w:color w:val="000000" w:themeColor="text1"/>
          <w:sz w:val="24"/>
          <w:szCs w:val="24"/>
          <w:highlight w:val="white"/>
        </w:rPr>
        <w:t>ella Direzione generale Musei, del</w:t>
      </w:r>
      <w:r w:rsidRPr="00EB6C66">
        <w:rPr>
          <w:rFonts w:ascii="Times New Roman" w:hAnsi="Times New Roman" w:cs="Times New Roman"/>
          <w:color w:val="000000" w:themeColor="text1"/>
          <w:sz w:val="24"/>
          <w:szCs w:val="24"/>
          <w:highlight w:val="white"/>
        </w:rPr>
        <w:t xml:space="preserve"> Direttore del Museo nazionale d’Abruzzo (Munda)</w:t>
      </w:r>
      <w:r w:rsidR="00C04932" w:rsidRPr="00EB6C66">
        <w:rPr>
          <w:rFonts w:ascii="Times New Roman" w:hAnsi="Times New Roman" w:cs="Times New Roman"/>
          <w:color w:val="000000" w:themeColor="text1"/>
          <w:sz w:val="24"/>
          <w:szCs w:val="24"/>
          <w:highlight w:val="white"/>
        </w:rPr>
        <w:t>, del Segretariato Regionale per l’Abruzzo, dell’Ufficio Speciale per la Ricostruzione</w:t>
      </w:r>
      <w:r w:rsidR="007A5179" w:rsidRPr="00EB6C66">
        <w:rPr>
          <w:rFonts w:ascii="Times New Roman" w:hAnsi="Times New Roman" w:cs="Times New Roman"/>
          <w:color w:val="000000" w:themeColor="text1"/>
          <w:sz w:val="24"/>
          <w:szCs w:val="24"/>
          <w:highlight w:val="white"/>
        </w:rPr>
        <w:t xml:space="preserve"> dell’Aquila USRA,</w:t>
      </w:r>
      <w:r w:rsidRPr="00EB6C66">
        <w:rPr>
          <w:rFonts w:ascii="Times New Roman" w:hAnsi="Times New Roman" w:cs="Times New Roman"/>
          <w:color w:val="000000" w:themeColor="text1"/>
          <w:sz w:val="24"/>
          <w:szCs w:val="24"/>
          <w:highlight w:val="white"/>
        </w:rPr>
        <w:t xml:space="preserve"> nonché delle </w:t>
      </w:r>
      <w:r w:rsidR="00B40AE9" w:rsidRPr="00EB6C66">
        <w:rPr>
          <w:rFonts w:ascii="Times New Roman" w:hAnsi="Times New Roman" w:cs="Times New Roman"/>
          <w:color w:val="000000" w:themeColor="text1"/>
          <w:sz w:val="24"/>
          <w:szCs w:val="24"/>
          <w:highlight w:val="white"/>
        </w:rPr>
        <w:t>R</w:t>
      </w:r>
      <w:r w:rsidRPr="00EB6C66">
        <w:rPr>
          <w:rFonts w:ascii="Times New Roman" w:hAnsi="Times New Roman" w:cs="Times New Roman"/>
          <w:color w:val="000000" w:themeColor="text1"/>
          <w:sz w:val="24"/>
          <w:szCs w:val="24"/>
          <w:highlight w:val="white"/>
        </w:rPr>
        <w:t>egioni competenti, anche ai fini della gestione.</w:t>
      </w:r>
    </w:p>
    <w:p w14:paraId="49D46A29" w14:textId="77777777" w:rsidR="000C7C40" w:rsidRPr="00EB6C66" w:rsidRDefault="000C7C40" w:rsidP="00606F6A">
      <w:pPr>
        <w:spacing w:after="0" w:line="360" w:lineRule="auto"/>
        <w:ind w:left="708"/>
        <w:jc w:val="both"/>
        <w:rPr>
          <w:rFonts w:ascii="Times New Roman" w:hAnsi="Times New Roman" w:cs="Times New Roman"/>
          <w:color w:val="000000" w:themeColor="text1"/>
          <w:highlight w:val="white"/>
        </w:rPr>
      </w:pPr>
    </w:p>
    <w:p w14:paraId="74F97950" w14:textId="5848F373" w:rsidR="000C7C40" w:rsidRPr="00606F6A" w:rsidRDefault="004E10FF" w:rsidP="00606F6A">
      <w:pPr>
        <w:widowControl w:val="0"/>
        <w:tabs>
          <w:tab w:val="left" w:pos="9366"/>
        </w:tabs>
        <w:spacing w:before="1" w:line="360" w:lineRule="auto"/>
        <w:ind w:left="708"/>
        <w:jc w:val="center"/>
        <w:rPr>
          <w:b/>
          <w:bCs/>
          <w:color w:val="000000" w:themeColor="text1"/>
          <w:sz w:val="24"/>
          <w:szCs w:val="24"/>
        </w:rPr>
      </w:pPr>
      <w:r w:rsidRPr="00606F6A">
        <w:rPr>
          <w:rFonts w:ascii="Times New Roman" w:eastAsia="Times New Roman" w:hAnsi="Times New Roman" w:cs="Times New Roman"/>
          <w:b/>
          <w:bCs/>
          <w:color w:val="000000" w:themeColor="text1"/>
          <w:sz w:val="24"/>
          <w:szCs w:val="24"/>
          <w:u w:color="201F1E"/>
          <w:lang w:eastAsia="it-IT" w:bidi="it-IT"/>
        </w:rPr>
        <w:t xml:space="preserve">Articolo </w:t>
      </w:r>
      <w:r w:rsidR="002961EB" w:rsidRPr="00606F6A">
        <w:rPr>
          <w:rFonts w:ascii="Times New Roman" w:eastAsia="Times New Roman" w:hAnsi="Times New Roman" w:cs="Times New Roman"/>
          <w:b/>
          <w:bCs/>
          <w:color w:val="000000" w:themeColor="text1"/>
          <w:sz w:val="24"/>
          <w:szCs w:val="24"/>
          <w:u w:color="201F1E"/>
          <w:lang w:eastAsia="it-IT" w:bidi="it-IT"/>
        </w:rPr>
        <w:t>3</w:t>
      </w:r>
    </w:p>
    <w:p w14:paraId="21AFEAC6" w14:textId="150C8F65" w:rsidR="000C7C40" w:rsidRPr="00606F6A" w:rsidRDefault="004E10FF" w:rsidP="00606F6A">
      <w:pPr>
        <w:widowControl w:val="0"/>
        <w:tabs>
          <w:tab w:val="left" w:pos="9366"/>
        </w:tabs>
        <w:spacing w:before="1" w:line="360" w:lineRule="auto"/>
        <w:ind w:left="708"/>
        <w:jc w:val="center"/>
        <w:rPr>
          <w:b/>
          <w:bCs/>
          <w:color w:val="000000" w:themeColor="text1"/>
          <w:sz w:val="24"/>
          <w:szCs w:val="24"/>
        </w:rPr>
      </w:pPr>
      <w:r w:rsidRPr="00606F6A">
        <w:rPr>
          <w:rFonts w:ascii="Times New Roman" w:hAnsi="Times New Roman"/>
          <w:b/>
          <w:bCs/>
          <w:color w:val="000000" w:themeColor="text1"/>
          <w:sz w:val="24"/>
          <w:szCs w:val="24"/>
        </w:rPr>
        <w:t>(Sogg</w:t>
      </w:r>
      <w:r w:rsidRPr="00606F6A">
        <w:rPr>
          <w:rFonts w:ascii="Times New Roman" w:hAnsi="Times New Roman"/>
          <w:b/>
          <w:bCs/>
          <w:color w:val="000000" w:themeColor="text1"/>
          <w:sz w:val="24"/>
          <w:szCs w:val="24"/>
          <w:highlight w:val="white"/>
        </w:rPr>
        <w:t>etto attuatore e Responsabile dell’intervento)</w:t>
      </w:r>
    </w:p>
    <w:p w14:paraId="39B8F03B" w14:textId="77777777" w:rsidR="00606F6A" w:rsidRPr="00E55BA0" w:rsidRDefault="00AF3541" w:rsidP="003859C6">
      <w:pPr>
        <w:widowControl w:val="0"/>
        <w:tabs>
          <w:tab w:val="left" w:pos="9366"/>
        </w:tabs>
        <w:spacing w:before="1" w:line="360" w:lineRule="auto"/>
        <w:ind w:left="708"/>
        <w:jc w:val="both"/>
        <w:rPr>
          <w:sz w:val="24"/>
          <w:szCs w:val="24"/>
        </w:rPr>
      </w:pPr>
      <w:r w:rsidRPr="00EB6C66">
        <w:rPr>
          <w:rFonts w:ascii="Times New Roman" w:hAnsi="Times New Roman"/>
          <w:color w:val="000000" w:themeColor="text1"/>
          <w:sz w:val="24"/>
          <w:szCs w:val="24"/>
          <w:highlight w:val="white"/>
        </w:rPr>
        <w:t xml:space="preserve">1. </w:t>
      </w:r>
      <w:r w:rsidR="004E10FF" w:rsidRPr="00EB6C66">
        <w:rPr>
          <w:rFonts w:ascii="Times New Roman" w:hAnsi="Times New Roman"/>
          <w:color w:val="000000" w:themeColor="text1"/>
          <w:sz w:val="24"/>
          <w:szCs w:val="24"/>
          <w:highlight w:val="white"/>
        </w:rPr>
        <w:t xml:space="preserve">Soggetto attuatore è </w:t>
      </w:r>
      <w:r w:rsidRPr="00E55BA0">
        <w:rPr>
          <w:rFonts w:ascii="Times New Roman" w:hAnsi="Times New Roman"/>
          <w:color w:val="000000" w:themeColor="text1"/>
          <w:sz w:val="24"/>
          <w:szCs w:val="24"/>
        </w:rPr>
        <w:t>l’Ufficio del</w:t>
      </w:r>
      <w:r w:rsidRPr="00E55BA0">
        <w:rPr>
          <w:rFonts w:ascii="Times New Roman" w:hAnsi="Times New Roman"/>
          <w:color w:val="000000"/>
          <w:sz w:val="24"/>
          <w:szCs w:val="24"/>
        </w:rPr>
        <w:t xml:space="preserve"> Commissario Straordinario Sisma 2016 e, per quanto concerne il progetto </w:t>
      </w:r>
      <w:r w:rsidRPr="00E55BA0">
        <w:rPr>
          <w:rFonts w:ascii="Times New Roman" w:hAnsi="Times New Roman"/>
          <w:i/>
          <w:color w:val="000000"/>
          <w:sz w:val="24"/>
          <w:szCs w:val="24"/>
        </w:rPr>
        <w:t>“Officina del Castello”,</w:t>
      </w:r>
      <w:r w:rsidRPr="00E55BA0">
        <w:rPr>
          <w:rFonts w:ascii="Times New Roman" w:hAnsi="Times New Roman"/>
          <w:color w:val="000000"/>
          <w:sz w:val="24"/>
          <w:szCs w:val="24"/>
        </w:rPr>
        <w:t xml:space="preserve"> nel Comune di L’Aquila, la Struttura Tecnica di Missione Sisma 2009.</w:t>
      </w:r>
    </w:p>
    <w:p w14:paraId="1468DDB4" w14:textId="77777777" w:rsidR="00E55BA0" w:rsidRDefault="004E10FF" w:rsidP="003859C6">
      <w:pPr>
        <w:widowControl w:val="0"/>
        <w:tabs>
          <w:tab w:val="left" w:pos="9366"/>
        </w:tabs>
        <w:spacing w:before="1" w:line="360" w:lineRule="auto"/>
        <w:ind w:left="708"/>
        <w:jc w:val="both"/>
        <w:rPr>
          <w:sz w:val="24"/>
          <w:szCs w:val="24"/>
        </w:rPr>
      </w:pPr>
      <w:r>
        <w:rPr>
          <w:rFonts w:ascii="Times New Roman" w:hAnsi="Times New Roman"/>
          <w:color w:val="000000"/>
          <w:sz w:val="24"/>
          <w:szCs w:val="24"/>
          <w:highlight w:val="white"/>
        </w:rPr>
        <w:t xml:space="preserve">2. Responsabile dell’intervento è il </w:t>
      </w:r>
      <w:r>
        <w:rPr>
          <w:rFonts w:ascii="Times New Roman" w:eastAsia="Times New Roman" w:hAnsi="Times New Roman" w:cs="Times New Roman"/>
          <w:color w:val="201F1E"/>
          <w:sz w:val="24"/>
          <w:szCs w:val="24"/>
          <w:highlight w:val="white"/>
          <w:u w:color="201F1E"/>
          <w:shd w:val="clear" w:color="auto" w:fill="FFFFFF"/>
          <w:lang w:eastAsia="it-IT" w:bidi="it-IT"/>
        </w:rPr>
        <w:t>Ministero della Cultura</w:t>
      </w:r>
      <w:r w:rsidR="00F009B7">
        <w:rPr>
          <w:rFonts w:ascii="Times New Roman" w:eastAsia="Times New Roman" w:hAnsi="Times New Roman" w:cs="Times New Roman"/>
          <w:color w:val="201F1E"/>
          <w:sz w:val="24"/>
          <w:szCs w:val="24"/>
          <w:highlight w:val="white"/>
          <w:u w:color="201F1E"/>
          <w:shd w:val="clear" w:color="auto" w:fill="FFFFFF"/>
          <w:lang w:eastAsia="it-IT" w:bidi="it-IT"/>
        </w:rPr>
        <w:t>, limitatamente</w:t>
      </w:r>
      <w:r w:rsidR="00F009B7">
        <w:rPr>
          <w:rFonts w:ascii="Times New Roman" w:hAnsi="Times New Roman"/>
          <w:color w:val="000000"/>
          <w:sz w:val="24"/>
          <w:szCs w:val="24"/>
          <w:highlight w:val="white"/>
        </w:rPr>
        <w:t xml:space="preserve"> alla fase della progettazione</w:t>
      </w:r>
      <w:r w:rsidR="00200502">
        <w:rPr>
          <w:rFonts w:ascii="Times New Roman" w:hAnsi="Times New Roman"/>
          <w:color w:val="000000"/>
          <w:sz w:val="24"/>
          <w:szCs w:val="24"/>
          <w:highlight w:val="white"/>
        </w:rPr>
        <w:t xml:space="preserve"> di cui al successivo art. 5, </w:t>
      </w:r>
      <w:r>
        <w:rPr>
          <w:rFonts w:ascii="Times New Roman" w:hAnsi="Times New Roman"/>
          <w:color w:val="000000"/>
          <w:sz w:val="24"/>
          <w:szCs w:val="24"/>
          <w:highlight w:val="white"/>
        </w:rPr>
        <w:t xml:space="preserve">con il supporto del Comitato di Indirizzo nominato dalla Cabina di Coordinamento di cui all’articolo 14-bis del decreto legge 31 maggio 2021, n. 77, come convertito con </w:t>
      </w:r>
      <w:r w:rsidRPr="00E55BA0">
        <w:rPr>
          <w:rFonts w:ascii="Times New Roman" w:hAnsi="Times New Roman"/>
          <w:color w:val="000000"/>
          <w:sz w:val="24"/>
          <w:szCs w:val="24"/>
          <w:highlight w:val="white"/>
        </w:rPr>
        <w:t>modificazioni dalla legge 29 luglio 2021, n. 108</w:t>
      </w:r>
      <w:r w:rsidR="00606F6A" w:rsidRPr="00E55BA0">
        <w:rPr>
          <w:rFonts w:ascii="Times New Roman" w:hAnsi="Times New Roman"/>
          <w:color w:val="000000"/>
          <w:sz w:val="24"/>
          <w:szCs w:val="24"/>
          <w:highlight w:val="white"/>
        </w:rPr>
        <w:t xml:space="preserve">, </w:t>
      </w:r>
      <w:r w:rsidR="00606F6A" w:rsidRPr="00E55BA0">
        <w:rPr>
          <w:rFonts w:ascii="Times New Roman" w:hAnsi="Times New Roman"/>
          <w:color w:val="000000"/>
          <w:sz w:val="24"/>
          <w:szCs w:val="24"/>
        </w:rPr>
        <w:t xml:space="preserve">tramite l’indicazione </w:t>
      </w:r>
      <w:r w:rsidR="00606F6A" w:rsidRPr="00E55BA0">
        <w:rPr>
          <w:rFonts w:ascii="Times New Roman" w:hAnsi="Times New Roman"/>
          <w:color w:val="000000"/>
          <w:sz w:val="24"/>
          <w:szCs w:val="24"/>
        </w:rPr>
        <w:lastRenderedPageBreak/>
        <w:t>di un esperto designato da ciascun Soggetto attuatore e da ciascuna Regione interessata.</w:t>
      </w:r>
    </w:p>
    <w:p w14:paraId="04C2BAF2" w14:textId="77777777" w:rsidR="00E55BA0" w:rsidRPr="00754AB0" w:rsidRDefault="00E55BA0" w:rsidP="003859C6">
      <w:pPr>
        <w:widowControl w:val="0"/>
        <w:tabs>
          <w:tab w:val="left" w:pos="9366"/>
        </w:tabs>
        <w:spacing w:before="1" w:line="360" w:lineRule="auto"/>
        <w:ind w:left="708"/>
        <w:jc w:val="both"/>
        <w:rPr>
          <w:rFonts w:ascii="Times New Roman" w:hAnsi="Times New Roman"/>
          <w:sz w:val="24"/>
          <w:szCs w:val="24"/>
        </w:rPr>
      </w:pPr>
      <w:r w:rsidRPr="00754AB0">
        <w:rPr>
          <w:rFonts w:ascii="Times New Roman" w:hAnsi="Times New Roman"/>
          <w:sz w:val="24"/>
          <w:szCs w:val="24"/>
        </w:rPr>
        <w:t>2.1 La Regione Lazio è responsabile per la fase della realizzazione e dell’affidamento dei lavori e dei servizi dell’intervento nel Comune di Rieti, per un importo complessivo di € 9.770.000.</w:t>
      </w:r>
    </w:p>
    <w:p w14:paraId="3D8A7CA7" w14:textId="77777777" w:rsidR="00E55BA0" w:rsidRPr="00754AB0" w:rsidRDefault="00E55BA0" w:rsidP="003859C6">
      <w:pPr>
        <w:widowControl w:val="0"/>
        <w:tabs>
          <w:tab w:val="left" w:pos="9366"/>
        </w:tabs>
        <w:spacing w:before="1" w:line="360" w:lineRule="auto"/>
        <w:ind w:left="708"/>
        <w:jc w:val="both"/>
        <w:rPr>
          <w:rFonts w:ascii="Times New Roman" w:hAnsi="Times New Roman"/>
          <w:sz w:val="24"/>
          <w:szCs w:val="24"/>
        </w:rPr>
      </w:pPr>
      <w:r w:rsidRPr="00754AB0">
        <w:rPr>
          <w:rFonts w:ascii="Times New Roman" w:hAnsi="Times New Roman"/>
          <w:sz w:val="24"/>
          <w:szCs w:val="24"/>
        </w:rPr>
        <w:t>2.2. La Regione Umbria è responsabile per la fase della realizzazione e dell’affidamento dei lavori e dei servizi dell’intervento nel Comune di Spoleto, per un importo complessivo di € 9.750.000.</w:t>
      </w:r>
    </w:p>
    <w:p w14:paraId="04DCE8FD" w14:textId="77777777" w:rsidR="00E55BA0" w:rsidRPr="00754AB0" w:rsidRDefault="00E55BA0" w:rsidP="003859C6">
      <w:pPr>
        <w:widowControl w:val="0"/>
        <w:tabs>
          <w:tab w:val="left" w:pos="9366"/>
        </w:tabs>
        <w:spacing w:before="1" w:line="360" w:lineRule="auto"/>
        <w:ind w:left="708"/>
        <w:jc w:val="both"/>
        <w:rPr>
          <w:rFonts w:ascii="Times New Roman" w:hAnsi="Times New Roman"/>
          <w:sz w:val="24"/>
          <w:szCs w:val="24"/>
        </w:rPr>
      </w:pPr>
      <w:r w:rsidRPr="00754AB0">
        <w:rPr>
          <w:rFonts w:ascii="Times New Roman" w:hAnsi="Times New Roman"/>
          <w:sz w:val="24"/>
          <w:szCs w:val="24"/>
        </w:rPr>
        <w:t>2.3 L’Agenzia regionale del Demanio delle Marche è responsabile per la fase della realizzazione e dell’affidamento dei lavori e dei servizi dell’intervento nel Comune di Camerino, per un importo complessivo di € 9.998.000.</w:t>
      </w:r>
    </w:p>
    <w:p w14:paraId="29E2EEFA" w14:textId="77777777" w:rsidR="00E55BA0" w:rsidRPr="00754AB0" w:rsidRDefault="00E55BA0" w:rsidP="003859C6">
      <w:pPr>
        <w:widowControl w:val="0"/>
        <w:tabs>
          <w:tab w:val="left" w:pos="9366"/>
        </w:tabs>
        <w:spacing w:before="1" w:line="360" w:lineRule="auto"/>
        <w:ind w:left="708"/>
        <w:jc w:val="both"/>
        <w:rPr>
          <w:rFonts w:ascii="Times New Roman" w:hAnsi="Times New Roman"/>
          <w:sz w:val="24"/>
          <w:szCs w:val="24"/>
        </w:rPr>
      </w:pPr>
      <w:r w:rsidRPr="00754AB0">
        <w:rPr>
          <w:rFonts w:ascii="Times New Roman" w:hAnsi="Times New Roman"/>
          <w:sz w:val="24"/>
          <w:szCs w:val="24"/>
        </w:rPr>
        <w:t>2.4 Il Segretariato regionale del Ministero della cultura per l’Abruzzo, in considerazione della competenza istituzionale sull’intervento di ricostruzione post-sisma già in atto, è responsabile per la fase della realizzazione e dell’affidamento dei lavori e dei servizi per l’intervento sul castello cinquecentesco di L’Aquila, per un importo complessivo di € 8.000.000.</w:t>
      </w:r>
    </w:p>
    <w:p w14:paraId="7366B09B" w14:textId="77777777" w:rsidR="00E55BA0" w:rsidRDefault="00E55BA0" w:rsidP="003859C6">
      <w:pPr>
        <w:widowControl w:val="0"/>
        <w:tabs>
          <w:tab w:val="left" w:pos="9366"/>
        </w:tabs>
        <w:spacing w:before="1" w:line="360" w:lineRule="auto"/>
        <w:ind w:left="708"/>
        <w:jc w:val="both"/>
      </w:pPr>
      <w:r w:rsidRPr="00754AB0">
        <w:rPr>
          <w:rFonts w:ascii="Times New Roman" w:hAnsi="Times New Roman"/>
          <w:sz w:val="24"/>
          <w:szCs w:val="24"/>
          <w:highlight w:val="white"/>
        </w:rPr>
        <w:t xml:space="preserve">3. Spettano al Soggetto attuatore i compiti relativi al finanziamento e alla rendicontazione, mentre </w:t>
      </w:r>
      <w:r w:rsidRPr="00E92CF4">
        <w:rPr>
          <w:rFonts w:ascii="Times New Roman" w:hAnsi="Times New Roman"/>
          <w:sz w:val="24"/>
          <w:szCs w:val="24"/>
          <w:highlight w:val="white"/>
        </w:rPr>
        <w:t>spettano al Responsabile dell’intervento gli adempimenti relativi all’apertura del Codice Identific</w:t>
      </w:r>
      <w:r>
        <w:rPr>
          <w:rFonts w:ascii="Times New Roman" w:hAnsi="Times New Roman"/>
          <w:color w:val="000000"/>
          <w:sz w:val="24"/>
          <w:szCs w:val="24"/>
          <w:highlight w:val="white"/>
        </w:rPr>
        <w:t>ativo Gara (CIG) e del Codice Unico di Progetto (CUP) entro il 31 dicembre 2021, ove per legge necessari, nonché all’attuazione e al monitoraggio dell’intervento, secondo quanto previsto dall’art. 5 del decreto del Ministero dell’economia e delle finanze del 15 luglio 2021.</w:t>
      </w:r>
    </w:p>
    <w:p w14:paraId="64E25902" w14:textId="77777777" w:rsidR="00E55BA0" w:rsidRDefault="00E55BA0" w:rsidP="00606F6A">
      <w:pPr>
        <w:spacing w:after="0" w:line="360" w:lineRule="auto"/>
        <w:ind w:left="708"/>
        <w:jc w:val="center"/>
        <w:rPr>
          <w:rFonts w:ascii="Times New Roman" w:hAnsi="Times New Roman" w:cs="Times New Roman"/>
          <w:b/>
          <w:bCs/>
          <w:sz w:val="24"/>
          <w:szCs w:val="24"/>
        </w:rPr>
      </w:pPr>
    </w:p>
    <w:p w14:paraId="3316847F" w14:textId="07BFD1DA" w:rsidR="000C7C40" w:rsidRPr="00606F6A" w:rsidRDefault="004E10FF" w:rsidP="00606F6A">
      <w:pPr>
        <w:spacing w:after="0" w:line="360" w:lineRule="auto"/>
        <w:ind w:left="708"/>
        <w:jc w:val="center"/>
        <w:rPr>
          <w:b/>
          <w:bCs/>
        </w:rPr>
      </w:pPr>
      <w:r w:rsidRPr="00606F6A">
        <w:rPr>
          <w:rFonts w:ascii="Times New Roman" w:hAnsi="Times New Roman" w:cs="Times New Roman"/>
          <w:b/>
          <w:bCs/>
          <w:sz w:val="24"/>
          <w:szCs w:val="24"/>
        </w:rPr>
        <w:t xml:space="preserve">Art. </w:t>
      </w:r>
      <w:r w:rsidR="002961EB" w:rsidRPr="00606F6A">
        <w:rPr>
          <w:rFonts w:ascii="Times New Roman" w:hAnsi="Times New Roman" w:cs="Times New Roman"/>
          <w:b/>
          <w:bCs/>
          <w:sz w:val="24"/>
          <w:szCs w:val="24"/>
        </w:rPr>
        <w:t>4</w:t>
      </w:r>
    </w:p>
    <w:p w14:paraId="01E5BF5A" w14:textId="77777777" w:rsidR="000C7C40" w:rsidRPr="00606F6A" w:rsidRDefault="004E10FF" w:rsidP="00606F6A">
      <w:pPr>
        <w:spacing w:after="0" w:line="360" w:lineRule="auto"/>
        <w:ind w:left="708"/>
        <w:jc w:val="center"/>
        <w:rPr>
          <w:rFonts w:ascii="Times New Roman" w:hAnsi="Times New Roman" w:cs="Times New Roman"/>
          <w:b/>
          <w:bCs/>
          <w:sz w:val="24"/>
          <w:szCs w:val="24"/>
        </w:rPr>
      </w:pPr>
      <w:r w:rsidRPr="00606F6A">
        <w:rPr>
          <w:rFonts w:ascii="Times New Roman" w:hAnsi="Times New Roman" w:cs="Times New Roman"/>
          <w:b/>
          <w:bCs/>
          <w:sz w:val="24"/>
          <w:szCs w:val="24"/>
        </w:rPr>
        <w:t>(Obiettivi e finanziamenti)</w:t>
      </w:r>
    </w:p>
    <w:p w14:paraId="65EA908C" w14:textId="77777777" w:rsidR="000C7C40" w:rsidRDefault="000C7C40" w:rsidP="00606F6A">
      <w:pPr>
        <w:spacing w:after="0" w:line="360" w:lineRule="auto"/>
        <w:ind w:left="708"/>
        <w:jc w:val="center"/>
        <w:rPr>
          <w:rFonts w:ascii="Times New Roman" w:hAnsi="Times New Roman" w:cs="Times New Roman"/>
          <w:sz w:val="24"/>
          <w:szCs w:val="24"/>
        </w:rPr>
      </w:pPr>
    </w:p>
    <w:p w14:paraId="1FDD3341" w14:textId="4B85567D" w:rsidR="000C7C40" w:rsidRPr="002F789E" w:rsidRDefault="004E10FF" w:rsidP="00606F6A">
      <w:pPr>
        <w:pStyle w:val="Paragrafoelenco"/>
        <w:numPr>
          <w:ilvl w:val="0"/>
          <w:numId w:val="15"/>
        </w:numPr>
        <w:spacing w:line="360" w:lineRule="auto"/>
        <w:ind w:left="708" w:firstLine="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Ai fini </w:t>
      </w:r>
      <w:r w:rsidR="0069786B">
        <w:rPr>
          <w:rFonts w:ascii="Times New Roman" w:hAnsi="Times New Roman" w:cs="Times New Roman"/>
          <w:sz w:val="24"/>
          <w:szCs w:val="24"/>
        </w:rPr>
        <w:t>della realizzazione</w:t>
      </w:r>
      <w:r w:rsidR="00BD3BD5">
        <w:rPr>
          <w:rFonts w:ascii="Times New Roman" w:hAnsi="Times New Roman" w:cs="Times New Roman"/>
          <w:sz w:val="24"/>
          <w:szCs w:val="24"/>
        </w:rPr>
        <w:t xml:space="preserve"> degli interventi </w:t>
      </w:r>
      <w:r w:rsidR="0051382A">
        <w:rPr>
          <w:rFonts w:ascii="Times New Roman" w:hAnsi="Times New Roman" w:cs="Times New Roman"/>
          <w:sz w:val="24"/>
          <w:szCs w:val="24"/>
        </w:rPr>
        <w:t>delineati dalla</w:t>
      </w:r>
      <w:r>
        <w:rPr>
          <w:rFonts w:ascii="Times New Roman" w:hAnsi="Times New Roman" w:cs="Times New Roman"/>
          <w:sz w:val="24"/>
          <w:szCs w:val="24"/>
        </w:rPr>
        <w:t xml:space="preserve"> misura A.3.2</w:t>
      </w:r>
      <w:r w:rsidR="003859C6">
        <w:rPr>
          <w:rFonts w:ascii="Times New Roman" w:hAnsi="Times New Roman" w:cs="Times New Roman"/>
          <w:sz w:val="24"/>
          <w:szCs w:val="24"/>
        </w:rPr>
        <w:t>, per quanto concerne</w:t>
      </w:r>
      <w:r w:rsidR="007F67D2">
        <w:rPr>
          <w:rFonts w:ascii="Times New Roman" w:hAnsi="Times New Roman" w:cs="Times New Roman"/>
          <w:sz w:val="24"/>
          <w:szCs w:val="24"/>
        </w:rPr>
        <w:t xml:space="preserve"> </w:t>
      </w:r>
      <w:r w:rsidR="003859C6">
        <w:rPr>
          <w:rFonts w:ascii="Times New Roman" w:hAnsi="Times New Roman" w:cs="Times New Roman"/>
          <w:sz w:val="24"/>
          <w:szCs w:val="24"/>
        </w:rPr>
        <w:t xml:space="preserve">le finalità del presente Accordo, </w:t>
      </w:r>
      <w:r w:rsidR="007F67D2">
        <w:rPr>
          <w:rFonts w:ascii="Times New Roman" w:hAnsi="Times New Roman" w:cs="Times New Roman"/>
          <w:sz w:val="24"/>
          <w:szCs w:val="24"/>
        </w:rPr>
        <w:t xml:space="preserve">è previsto </w:t>
      </w:r>
      <w:r>
        <w:rPr>
          <w:rFonts w:ascii="Times New Roman" w:hAnsi="Times New Roman" w:cs="Times New Roman"/>
          <w:sz w:val="24"/>
          <w:szCs w:val="24"/>
        </w:rPr>
        <w:t xml:space="preserve">il finanziamento di </w:t>
      </w:r>
      <w:r w:rsidR="003859C6">
        <w:rPr>
          <w:rFonts w:ascii="Times New Roman" w:hAnsi="Times New Roman" w:cs="Times New Roman"/>
          <w:sz w:val="24"/>
          <w:szCs w:val="24"/>
        </w:rPr>
        <w:t>37.518.000</w:t>
      </w:r>
      <w:r>
        <w:rPr>
          <w:rFonts w:ascii="Times New Roman" w:hAnsi="Times New Roman" w:cs="Times New Roman"/>
          <w:sz w:val="24"/>
          <w:szCs w:val="24"/>
        </w:rPr>
        <w:t xml:space="preserve"> euro, comprensivo dei costi di coordinamento tecnico, di progettazione e realizzazione degli interventi necessari alla piena funzionalizzazione ed efficienza degli immobili a tal fine individuati, alla funzionalità dei depositi di sicurezza, anche per quanto concerne lo svolgimento delle attività di laboratorio di </w:t>
      </w:r>
      <w:r w:rsidRPr="002F789E">
        <w:rPr>
          <w:rFonts w:ascii="Times New Roman" w:hAnsi="Times New Roman" w:cs="Times New Roman"/>
          <w:color w:val="000000" w:themeColor="text1"/>
          <w:sz w:val="24"/>
          <w:szCs w:val="24"/>
        </w:rPr>
        <w:t>restauro</w:t>
      </w:r>
      <w:r w:rsidR="00C13D92" w:rsidRPr="002F789E">
        <w:rPr>
          <w:rFonts w:ascii="Times New Roman" w:hAnsi="Times New Roman" w:cs="Times New Roman"/>
          <w:color w:val="000000" w:themeColor="text1"/>
          <w:sz w:val="24"/>
          <w:szCs w:val="24"/>
        </w:rPr>
        <w:t xml:space="preserve"> all’interno dei depositi stessi</w:t>
      </w:r>
      <w:r w:rsidRPr="002F789E">
        <w:rPr>
          <w:rFonts w:ascii="Times New Roman" w:hAnsi="Times New Roman" w:cs="Times New Roman"/>
          <w:color w:val="000000" w:themeColor="text1"/>
          <w:sz w:val="24"/>
          <w:szCs w:val="24"/>
        </w:rPr>
        <w:t xml:space="preserve"> o di accessibilità del pubblico, nonché per la realizzazione dell’intervento per il Museo de L’Aquila e del progetto “</w:t>
      </w:r>
      <w:r w:rsidRPr="003859C6">
        <w:rPr>
          <w:rFonts w:ascii="Times New Roman" w:hAnsi="Times New Roman" w:cs="Times New Roman"/>
          <w:i/>
          <w:iCs/>
          <w:color w:val="000000" w:themeColor="text1"/>
          <w:sz w:val="24"/>
          <w:szCs w:val="24"/>
        </w:rPr>
        <w:t>Officina del castello</w:t>
      </w:r>
      <w:r w:rsidRPr="002F789E">
        <w:rPr>
          <w:rFonts w:ascii="Times New Roman" w:hAnsi="Times New Roman" w:cs="Times New Roman"/>
          <w:color w:val="000000" w:themeColor="text1"/>
          <w:sz w:val="24"/>
          <w:szCs w:val="24"/>
        </w:rPr>
        <w:t>” all’Aquila.</w:t>
      </w:r>
    </w:p>
    <w:p w14:paraId="763B8461" w14:textId="715C69FA" w:rsidR="0072255F" w:rsidRPr="002F789E" w:rsidRDefault="0072255F" w:rsidP="00606F6A">
      <w:pPr>
        <w:pStyle w:val="Paragrafoelenco"/>
        <w:numPr>
          <w:ilvl w:val="0"/>
          <w:numId w:val="15"/>
        </w:numPr>
        <w:spacing w:line="360" w:lineRule="auto"/>
        <w:ind w:left="708" w:firstLine="0"/>
        <w:jc w:val="both"/>
        <w:rPr>
          <w:rFonts w:ascii="Times New Roman" w:hAnsi="Times New Roman" w:cs="Times New Roman"/>
          <w:color w:val="000000" w:themeColor="text1"/>
          <w:sz w:val="24"/>
          <w:szCs w:val="24"/>
        </w:rPr>
      </w:pPr>
      <w:r w:rsidRPr="002F789E">
        <w:rPr>
          <w:rFonts w:ascii="Times New Roman" w:hAnsi="Times New Roman" w:cs="Times New Roman"/>
          <w:color w:val="000000" w:themeColor="text1"/>
          <w:sz w:val="24"/>
          <w:szCs w:val="24"/>
        </w:rPr>
        <w:lastRenderedPageBreak/>
        <w:t xml:space="preserve">Con ordinanza commissariale sono disposte le modalità di trasferimento delle risorse relative a ciascun intervento. </w:t>
      </w:r>
    </w:p>
    <w:p w14:paraId="0EE2234A" w14:textId="77777777" w:rsidR="002961EB" w:rsidRPr="002F789E" w:rsidRDefault="002961EB" w:rsidP="00606F6A">
      <w:pPr>
        <w:pStyle w:val="Paragrafoelenco"/>
        <w:spacing w:line="360" w:lineRule="auto"/>
        <w:ind w:left="708"/>
        <w:jc w:val="both"/>
        <w:rPr>
          <w:color w:val="000000" w:themeColor="text1"/>
        </w:rPr>
      </w:pPr>
    </w:p>
    <w:p w14:paraId="0403FCBD" w14:textId="6A8CC247" w:rsidR="000C7C40" w:rsidRPr="00606F6A" w:rsidRDefault="004E10FF" w:rsidP="00606F6A">
      <w:pPr>
        <w:spacing w:after="0" w:line="360" w:lineRule="auto"/>
        <w:ind w:left="708"/>
        <w:jc w:val="center"/>
        <w:rPr>
          <w:b/>
          <w:bCs/>
          <w:color w:val="000000" w:themeColor="text1"/>
        </w:rPr>
      </w:pPr>
      <w:r w:rsidRPr="00606F6A">
        <w:rPr>
          <w:rFonts w:ascii="Times New Roman" w:hAnsi="Times New Roman" w:cs="Times New Roman"/>
          <w:b/>
          <w:bCs/>
          <w:color w:val="000000" w:themeColor="text1"/>
          <w:sz w:val="24"/>
          <w:szCs w:val="24"/>
        </w:rPr>
        <w:t xml:space="preserve">Art. </w:t>
      </w:r>
      <w:r w:rsidR="002961EB" w:rsidRPr="00606F6A">
        <w:rPr>
          <w:rFonts w:ascii="Times New Roman" w:hAnsi="Times New Roman" w:cs="Times New Roman"/>
          <w:b/>
          <w:bCs/>
          <w:color w:val="000000" w:themeColor="text1"/>
          <w:sz w:val="24"/>
          <w:szCs w:val="24"/>
        </w:rPr>
        <w:t>5</w:t>
      </w:r>
    </w:p>
    <w:p w14:paraId="28039403" w14:textId="77777777" w:rsidR="000C7C40" w:rsidRPr="00606F6A" w:rsidRDefault="004E10FF" w:rsidP="00606F6A">
      <w:pPr>
        <w:spacing w:after="0" w:line="360" w:lineRule="auto"/>
        <w:ind w:left="708"/>
        <w:jc w:val="center"/>
        <w:rPr>
          <w:rFonts w:ascii="Times New Roman" w:hAnsi="Times New Roman" w:cs="Times New Roman"/>
          <w:b/>
          <w:bCs/>
          <w:color w:val="000000" w:themeColor="text1"/>
          <w:sz w:val="24"/>
          <w:szCs w:val="24"/>
        </w:rPr>
      </w:pPr>
      <w:r w:rsidRPr="00606F6A">
        <w:rPr>
          <w:rFonts w:ascii="Times New Roman" w:hAnsi="Times New Roman" w:cs="Times New Roman"/>
          <w:b/>
          <w:bCs/>
          <w:color w:val="000000" w:themeColor="text1"/>
          <w:sz w:val="24"/>
          <w:szCs w:val="24"/>
        </w:rPr>
        <w:t>(Impegni del Ministero della Cultura)</w:t>
      </w:r>
    </w:p>
    <w:p w14:paraId="2C51F728" w14:textId="77777777" w:rsidR="000C7C40" w:rsidRPr="00606F6A" w:rsidRDefault="000C7C40" w:rsidP="00606F6A">
      <w:pPr>
        <w:spacing w:line="360" w:lineRule="auto"/>
        <w:ind w:left="708"/>
        <w:jc w:val="both"/>
        <w:rPr>
          <w:rFonts w:ascii="Times New Roman" w:hAnsi="Times New Roman" w:cs="Times New Roman"/>
          <w:b/>
          <w:bCs/>
          <w:color w:val="000000" w:themeColor="text1"/>
          <w:sz w:val="24"/>
          <w:szCs w:val="24"/>
          <w:highlight w:val="white"/>
        </w:rPr>
      </w:pPr>
    </w:p>
    <w:p w14:paraId="5F83789F" w14:textId="494AE6CD" w:rsidR="000C7C40" w:rsidRPr="002F789E" w:rsidRDefault="00606F6A" w:rsidP="00606F6A">
      <w:pPr>
        <w:spacing w:line="360" w:lineRule="auto"/>
        <w:ind w:left="708"/>
        <w:jc w:val="both"/>
        <w:rPr>
          <w:color w:val="000000" w:themeColor="text1"/>
        </w:rPr>
      </w:pPr>
      <w:r>
        <w:rPr>
          <w:rFonts w:ascii="Times New Roman" w:hAnsi="Times New Roman" w:cs="Times New Roman"/>
          <w:color w:val="000000" w:themeColor="text1"/>
          <w:sz w:val="24"/>
          <w:szCs w:val="24"/>
          <w:highlight w:val="white"/>
        </w:rPr>
        <w:t xml:space="preserve">1. </w:t>
      </w:r>
      <w:r w:rsidR="004E10FF" w:rsidRPr="002F789E">
        <w:rPr>
          <w:rFonts w:ascii="Times New Roman" w:hAnsi="Times New Roman" w:cs="Times New Roman"/>
          <w:color w:val="000000" w:themeColor="text1"/>
          <w:sz w:val="24"/>
          <w:szCs w:val="24"/>
          <w:highlight w:val="white"/>
        </w:rPr>
        <w:t>Per quanto concerne la realizzazione degli impegni previsti dal presente Accordo, il Ministero della Cultura assume i seguenti impegni.</w:t>
      </w:r>
    </w:p>
    <w:p w14:paraId="51B7435A" w14:textId="530636E7" w:rsidR="000C7C40" w:rsidRPr="002F789E" w:rsidRDefault="00606F6A" w:rsidP="00606F6A">
      <w:pPr>
        <w:spacing w:line="360" w:lineRule="auto"/>
        <w:ind w:left="708"/>
        <w:jc w:val="both"/>
        <w:rPr>
          <w:color w:val="000000" w:themeColor="text1"/>
        </w:rPr>
      </w:pPr>
      <w:r>
        <w:rPr>
          <w:rFonts w:ascii="Times New Roman" w:hAnsi="Times New Roman" w:cs="Times New Roman"/>
          <w:color w:val="000000" w:themeColor="text1"/>
          <w:sz w:val="24"/>
          <w:szCs w:val="24"/>
          <w:highlight w:val="white"/>
        </w:rPr>
        <w:t xml:space="preserve">2. </w:t>
      </w:r>
      <w:r w:rsidR="004E10FF" w:rsidRPr="002F789E">
        <w:rPr>
          <w:rFonts w:ascii="Times New Roman" w:hAnsi="Times New Roman" w:cs="Times New Roman"/>
          <w:color w:val="000000" w:themeColor="text1"/>
          <w:sz w:val="24"/>
          <w:szCs w:val="24"/>
          <w:highlight w:val="white"/>
        </w:rPr>
        <w:t>Per gli interventi sui depositi: a) redazione degli indirizzi tecnico-scientifici per la progettazione (DG SPC); b) verifica della coerenza della progettazione con i sopraindicati indirizzi (SS Sisma); c) indirizzi per la definizione del modello di gestione (DG SPC).</w:t>
      </w:r>
    </w:p>
    <w:p w14:paraId="7E9FBA7E" w14:textId="588BC322" w:rsidR="000C7C40" w:rsidRPr="002F789E" w:rsidRDefault="004E10FF" w:rsidP="00606F6A">
      <w:pPr>
        <w:spacing w:line="360" w:lineRule="auto"/>
        <w:ind w:left="708"/>
        <w:jc w:val="both"/>
        <w:rPr>
          <w:color w:val="000000" w:themeColor="text1"/>
          <w:highlight w:val="white"/>
        </w:rPr>
      </w:pPr>
      <w:r w:rsidRPr="002F789E">
        <w:rPr>
          <w:rFonts w:ascii="Times New Roman" w:hAnsi="Times New Roman" w:cs="Times New Roman"/>
          <w:color w:val="000000" w:themeColor="text1"/>
          <w:sz w:val="24"/>
          <w:szCs w:val="24"/>
          <w:highlight w:val="white"/>
        </w:rPr>
        <w:t xml:space="preserve">A tali fini il Ministero della Cultura assumerà, di intesa con i soggetti attuatori sisma 2016 e sisma 2009, ogni opportuna iniziativa in collaborazione con le Diocesi titolari della </w:t>
      </w:r>
      <w:r w:rsidR="008A58F1" w:rsidRPr="002F789E">
        <w:rPr>
          <w:rFonts w:ascii="Times New Roman" w:hAnsi="Times New Roman" w:cs="Times New Roman"/>
          <w:color w:val="000000" w:themeColor="text1"/>
          <w:sz w:val="24"/>
          <w:szCs w:val="24"/>
          <w:highlight w:val="white"/>
        </w:rPr>
        <w:t xml:space="preserve">maggior parte </w:t>
      </w:r>
      <w:r w:rsidRPr="002F789E">
        <w:rPr>
          <w:rFonts w:ascii="Times New Roman" w:hAnsi="Times New Roman" w:cs="Times New Roman"/>
          <w:color w:val="000000" w:themeColor="text1"/>
          <w:sz w:val="24"/>
          <w:szCs w:val="24"/>
          <w:highlight w:val="white"/>
        </w:rPr>
        <w:t xml:space="preserve">delle opere conservate nonché, per quanto concerne i modelli gestionali, con le Regioni competenti. </w:t>
      </w:r>
    </w:p>
    <w:p w14:paraId="50C27C11" w14:textId="1BCA32E2" w:rsidR="000C7C40" w:rsidRPr="002F789E" w:rsidRDefault="00606F6A" w:rsidP="00606F6A">
      <w:pPr>
        <w:spacing w:line="360" w:lineRule="auto"/>
        <w:ind w:left="708"/>
        <w:jc w:val="both"/>
        <w:rPr>
          <w:color w:val="000000" w:themeColor="text1"/>
        </w:rPr>
      </w:pPr>
      <w:r>
        <w:rPr>
          <w:rFonts w:ascii="Times New Roman" w:hAnsi="Times New Roman" w:cs="Times New Roman"/>
          <w:color w:val="000000" w:themeColor="text1"/>
          <w:sz w:val="24"/>
          <w:szCs w:val="24"/>
          <w:highlight w:val="white"/>
        </w:rPr>
        <w:t>3</w:t>
      </w:r>
      <w:r w:rsidR="0094138D" w:rsidRPr="002F789E">
        <w:rPr>
          <w:rFonts w:ascii="Times New Roman" w:hAnsi="Times New Roman" w:cs="Times New Roman"/>
          <w:color w:val="000000" w:themeColor="text1"/>
          <w:sz w:val="24"/>
          <w:szCs w:val="24"/>
          <w:highlight w:val="white"/>
        </w:rPr>
        <w:t>. Per il Museo di L’Aquila</w:t>
      </w:r>
      <w:r w:rsidR="0094138D" w:rsidRPr="002F789E">
        <w:rPr>
          <w:rFonts w:ascii="Times New Roman" w:hAnsi="Times New Roman" w:cs="Times New Roman"/>
          <w:color w:val="000000" w:themeColor="text1"/>
          <w:sz w:val="24"/>
          <w:szCs w:val="24"/>
        </w:rPr>
        <w:t xml:space="preserve"> </w:t>
      </w:r>
      <w:r w:rsidR="004E10FF" w:rsidRPr="002F789E">
        <w:rPr>
          <w:rFonts w:ascii="Times New Roman" w:hAnsi="Times New Roman" w:cs="Times New Roman"/>
          <w:color w:val="000000" w:themeColor="text1"/>
          <w:sz w:val="24"/>
          <w:szCs w:val="24"/>
          <w:highlight w:val="white"/>
        </w:rPr>
        <w:t xml:space="preserve">il Segretariato Beni Culturali dell’Abruzzo, </w:t>
      </w:r>
      <w:r w:rsidR="0094138D" w:rsidRPr="002F789E">
        <w:rPr>
          <w:rFonts w:ascii="Times New Roman" w:hAnsi="Times New Roman" w:cs="Times New Roman"/>
          <w:color w:val="000000" w:themeColor="text1"/>
          <w:sz w:val="24"/>
          <w:szCs w:val="24"/>
          <w:highlight w:val="white"/>
        </w:rPr>
        <w:t>nella qualità di stazione appaltante del MIC svolge</w:t>
      </w:r>
      <w:r w:rsidR="004E10FF" w:rsidRPr="002F789E">
        <w:rPr>
          <w:rFonts w:ascii="Times New Roman" w:hAnsi="Times New Roman" w:cs="Times New Roman"/>
          <w:color w:val="000000" w:themeColor="text1"/>
          <w:sz w:val="24"/>
          <w:szCs w:val="24"/>
          <w:highlight w:val="white"/>
        </w:rPr>
        <w:t xml:space="preserve"> </w:t>
      </w:r>
      <w:r w:rsidR="0094138D" w:rsidRPr="002F789E">
        <w:rPr>
          <w:rFonts w:ascii="Times New Roman" w:hAnsi="Times New Roman" w:cs="Times New Roman"/>
          <w:color w:val="000000" w:themeColor="text1"/>
          <w:sz w:val="24"/>
          <w:szCs w:val="24"/>
          <w:highlight w:val="white"/>
        </w:rPr>
        <w:t xml:space="preserve">il </w:t>
      </w:r>
      <w:r w:rsidR="004E10FF" w:rsidRPr="002F789E">
        <w:rPr>
          <w:rFonts w:ascii="Times New Roman" w:hAnsi="Times New Roman" w:cs="Times New Roman"/>
          <w:color w:val="000000" w:themeColor="text1"/>
          <w:sz w:val="24"/>
          <w:szCs w:val="24"/>
          <w:highlight w:val="white"/>
        </w:rPr>
        <w:t xml:space="preserve">ruolo di </w:t>
      </w:r>
      <w:r w:rsidR="009315EB" w:rsidRPr="002F789E">
        <w:rPr>
          <w:rFonts w:ascii="Times New Roman" w:hAnsi="Times New Roman" w:cs="Times New Roman"/>
          <w:color w:val="000000" w:themeColor="text1"/>
          <w:sz w:val="24"/>
          <w:szCs w:val="24"/>
          <w:highlight w:val="white"/>
        </w:rPr>
        <w:t xml:space="preserve">Responsabile </w:t>
      </w:r>
      <w:r w:rsidR="00AA6038" w:rsidRPr="002F789E">
        <w:rPr>
          <w:rFonts w:ascii="Times New Roman" w:hAnsi="Times New Roman" w:cs="Times New Roman"/>
          <w:color w:val="000000" w:themeColor="text1"/>
          <w:sz w:val="24"/>
          <w:szCs w:val="24"/>
          <w:highlight w:val="white"/>
        </w:rPr>
        <w:t>dell’</w:t>
      </w:r>
      <w:r w:rsidR="0090573A" w:rsidRPr="002F789E">
        <w:rPr>
          <w:rFonts w:ascii="Times New Roman" w:hAnsi="Times New Roman" w:cs="Times New Roman"/>
          <w:color w:val="000000" w:themeColor="text1"/>
          <w:sz w:val="24"/>
          <w:szCs w:val="24"/>
          <w:highlight w:val="white"/>
        </w:rPr>
        <w:t>intervento</w:t>
      </w:r>
      <w:r w:rsidR="00033BA1">
        <w:rPr>
          <w:rFonts w:ascii="Times New Roman" w:hAnsi="Times New Roman" w:cs="Times New Roman"/>
          <w:color w:val="000000" w:themeColor="text1"/>
          <w:sz w:val="24"/>
          <w:szCs w:val="24"/>
          <w:highlight w:val="white"/>
        </w:rPr>
        <w:t>,</w:t>
      </w:r>
      <w:r w:rsidR="0090573A" w:rsidRPr="002F789E">
        <w:rPr>
          <w:rFonts w:ascii="Times New Roman" w:hAnsi="Times New Roman" w:cs="Times New Roman"/>
          <w:color w:val="000000" w:themeColor="text1"/>
          <w:sz w:val="24"/>
          <w:szCs w:val="24"/>
          <w:highlight w:val="white"/>
        </w:rPr>
        <w:t xml:space="preserve"> </w:t>
      </w:r>
      <w:r w:rsidR="004E10FF" w:rsidRPr="002F789E">
        <w:rPr>
          <w:rFonts w:ascii="Times New Roman" w:hAnsi="Times New Roman" w:cs="Times New Roman"/>
          <w:color w:val="000000" w:themeColor="text1"/>
          <w:sz w:val="24"/>
          <w:szCs w:val="24"/>
          <w:highlight w:val="white"/>
        </w:rPr>
        <w:t xml:space="preserve">con la collaborazione </w:t>
      </w:r>
      <w:proofErr w:type="gramStart"/>
      <w:r w:rsidR="00C5514D" w:rsidRPr="002F789E">
        <w:rPr>
          <w:rFonts w:ascii="Times New Roman" w:hAnsi="Times New Roman" w:cs="Times New Roman"/>
          <w:color w:val="000000" w:themeColor="text1"/>
          <w:sz w:val="24"/>
          <w:szCs w:val="24"/>
          <w:highlight w:val="white"/>
        </w:rPr>
        <w:t>dell’ USRA</w:t>
      </w:r>
      <w:proofErr w:type="gramEnd"/>
      <w:r w:rsidR="00C5514D" w:rsidRPr="002F789E">
        <w:rPr>
          <w:rFonts w:ascii="Times New Roman" w:hAnsi="Times New Roman" w:cs="Times New Roman"/>
          <w:color w:val="000000" w:themeColor="text1"/>
          <w:sz w:val="24"/>
          <w:szCs w:val="24"/>
          <w:highlight w:val="white"/>
        </w:rPr>
        <w:t xml:space="preserve"> </w:t>
      </w:r>
      <w:r w:rsidR="00DC46DC" w:rsidRPr="002F789E">
        <w:rPr>
          <w:rFonts w:ascii="Times New Roman" w:hAnsi="Times New Roman" w:cs="Times New Roman"/>
          <w:color w:val="000000" w:themeColor="text1"/>
          <w:sz w:val="24"/>
          <w:szCs w:val="24"/>
          <w:highlight w:val="white"/>
        </w:rPr>
        <w:t xml:space="preserve">e </w:t>
      </w:r>
      <w:r w:rsidR="004E10FF" w:rsidRPr="002F789E">
        <w:rPr>
          <w:rFonts w:ascii="Times New Roman" w:hAnsi="Times New Roman" w:cs="Times New Roman"/>
          <w:color w:val="000000" w:themeColor="text1"/>
          <w:sz w:val="24"/>
          <w:szCs w:val="24"/>
          <w:highlight w:val="white"/>
        </w:rPr>
        <w:t xml:space="preserve">della Direzione generale Musei e del Direttore del Museo nazionale d’Abruzzo (Munda), anche al fine del coordinamento </w:t>
      </w:r>
      <w:r w:rsidR="00C356BF" w:rsidRPr="002F789E">
        <w:rPr>
          <w:rFonts w:ascii="Times New Roman" w:hAnsi="Times New Roman" w:cs="Times New Roman"/>
          <w:color w:val="000000" w:themeColor="text1"/>
          <w:sz w:val="24"/>
          <w:szCs w:val="24"/>
          <w:highlight w:val="white"/>
        </w:rPr>
        <w:t>con gli interventi in corso.</w:t>
      </w:r>
      <w:r w:rsidR="004E10FF" w:rsidRPr="002F789E">
        <w:rPr>
          <w:rFonts w:ascii="Times New Roman" w:hAnsi="Times New Roman" w:cs="Times New Roman"/>
          <w:color w:val="000000" w:themeColor="text1"/>
          <w:sz w:val="24"/>
          <w:szCs w:val="24"/>
          <w:highlight w:val="white"/>
        </w:rPr>
        <w:t xml:space="preserve"> </w:t>
      </w:r>
    </w:p>
    <w:p w14:paraId="501E8199" w14:textId="77777777" w:rsidR="000C7C40" w:rsidRPr="002F789E" w:rsidRDefault="000C7C40" w:rsidP="00606F6A">
      <w:pPr>
        <w:spacing w:line="360" w:lineRule="auto"/>
        <w:ind w:left="708"/>
        <w:jc w:val="both"/>
        <w:rPr>
          <w:rFonts w:ascii="Times New Roman" w:hAnsi="Times New Roman" w:cs="Times New Roman"/>
          <w:color w:val="000000" w:themeColor="text1"/>
          <w:sz w:val="24"/>
          <w:szCs w:val="24"/>
        </w:rPr>
      </w:pPr>
    </w:p>
    <w:p w14:paraId="3D5EBA3A" w14:textId="431EDAD3" w:rsidR="000C7C40" w:rsidRPr="00606F6A" w:rsidRDefault="004E10FF" w:rsidP="00606F6A">
      <w:pPr>
        <w:spacing w:after="0" w:line="360" w:lineRule="auto"/>
        <w:ind w:left="708"/>
        <w:jc w:val="center"/>
        <w:rPr>
          <w:b/>
          <w:bCs/>
        </w:rPr>
      </w:pPr>
      <w:r w:rsidRPr="00606F6A">
        <w:rPr>
          <w:rFonts w:ascii="Times New Roman" w:hAnsi="Times New Roman" w:cs="Times New Roman"/>
          <w:b/>
          <w:bCs/>
          <w:sz w:val="24"/>
          <w:szCs w:val="24"/>
        </w:rPr>
        <w:t xml:space="preserve">Art. </w:t>
      </w:r>
      <w:r w:rsidR="002961EB" w:rsidRPr="00606F6A">
        <w:rPr>
          <w:rFonts w:ascii="Times New Roman" w:hAnsi="Times New Roman" w:cs="Times New Roman"/>
          <w:b/>
          <w:bCs/>
          <w:sz w:val="24"/>
          <w:szCs w:val="24"/>
        </w:rPr>
        <w:t>6</w:t>
      </w:r>
    </w:p>
    <w:p w14:paraId="761B0F45" w14:textId="6D754BD7" w:rsidR="000C7C40" w:rsidRPr="00606F6A" w:rsidRDefault="004E10FF" w:rsidP="00606F6A">
      <w:pPr>
        <w:spacing w:after="0" w:line="360" w:lineRule="auto"/>
        <w:ind w:left="708"/>
        <w:jc w:val="center"/>
        <w:rPr>
          <w:b/>
          <w:bCs/>
        </w:rPr>
      </w:pPr>
      <w:r w:rsidRPr="00606F6A">
        <w:rPr>
          <w:rFonts w:ascii="Times New Roman" w:hAnsi="Times New Roman" w:cs="Times New Roman"/>
          <w:b/>
          <w:bCs/>
          <w:sz w:val="24"/>
          <w:szCs w:val="24"/>
        </w:rPr>
        <w:t xml:space="preserve">(Impegni </w:t>
      </w:r>
      <w:r w:rsidR="00CB6A01" w:rsidRPr="00606F6A">
        <w:rPr>
          <w:rFonts w:ascii="Times New Roman" w:hAnsi="Times New Roman" w:cs="Times New Roman"/>
          <w:b/>
          <w:bCs/>
          <w:sz w:val="24"/>
          <w:szCs w:val="24"/>
        </w:rPr>
        <w:t>de</w:t>
      </w:r>
      <w:r w:rsidR="003D5FB4" w:rsidRPr="00606F6A">
        <w:rPr>
          <w:rFonts w:ascii="Times New Roman" w:hAnsi="Times New Roman" w:cs="Times New Roman"/>
          <w:b/>
          <w:bCs/>
          <w:sz w:val="24"/>
          <w:szCs w:val="24"/>
        </w:rPr>
        <w:t xml:space="preserve">l </w:t>
      </w:r>
      <w:r w:rsidRPr="00606F6A">
        <w:rPr>
          <w:rFonts w:ascii="Times New Roman" w:hAnsi="Times New Roman" w:cs="Times New Roman"/>
          <w:b/>
          <w:bCs/>
          <w:sz w:val="24"/>
          <w:szCs w:val="24"/>
        </w:rPr>
        <w:t>Soggetto attuatore)</w:t>
      </w:r>
    </w:p>
    <w:p w14:paraId="0725BFDC" w14:textId="77777777" w:rsidR="000C7C40" w:rsidRPr="00606F6A" w:rsidRDefault="000C7C40" w:rsidP="00606F6A">
      <w:pPr>
        <w:spacing w:after="0" w:line="360" w:lineRule="auto"/>
        <w:ind w:left="708"/>
        <w:jc w:val="center"/>
        <w:rPr>
          <w:rFonts w:ascii="Times New Roman" w:hAnsi="Times New Roman" w:cs="Times New Roman"/>
          <w:b/>
          <w:bCs/>
          <w:sz w:val="24"/>
          <w:szCs w:val="24"/>
        </w:rPr>
      </w:pPr>
    </w:p>
    <w:p w14:paraId="4E3DFCB7" w14:textId="7E69A3C2" w:rsidR="000C7C40" w:rsidRDefault="004E10FF" w:rsidP="00606F6A">
      <w:pPr>
        <w:spacing w:after="0" w:line="360" w:lineRule="auto"/>
        <w:ind w:left="708"/>
        <w:jc w:val="both"/>
      </w:pPr>
      <w:r w:rsidRPr="002961EB">
        <w:rPr>
          <w:rFonts w:ascii="Times New Roman" w:hAnsi="Times New Roman" w:cs="Times New Roman"/>
          <w:sz w:val="24"/>
          <w:szCs w:val="24"/>
        </w:rPr>
        <w:t>1. Il Commissario Straordinario,</w:t>
      </w:r>
      <w:r>
        <w:rPr>
          <w:rFonts w:ascii="Times New Roman" w:hAnsi="Times New Roman" w:cs="Times New Roman"/>
          <w:sz w:val="24"/>
          <w:szCs w:val="24"/>
        </w:rPr>
        <w:t xml:space="preserve"> ai sensi dell’art. 14-bis del decreto legge 31 maggio 2021, n.77, come convertito con modificazioni dalla legge 29 luglio 2021, n.108, con ordinanza emanata entro il 31 dicembre 2021 </w:t>
      </w:r>
      <w:r w:rsidRPr="00554AFC">
        <w:rPr>
          <w:rFonts w:ascii="Times New Roman" w:hAnsi="Times New Roman" w:cs="Times New Roman"/>
          <w:color w:val="000000" w:themeColor="text1"/>
          <w:sz w:val="24"/>
          <w:szCs w:val="24"/>
        </w:rPr>
        <w:t>affida</w:t>
      </w:r>
      <w:r w:rsidR="00741B11" w:rsidRPr="00554AFC">
        <w:rPr>
          <w:rFonts w:ascii="Times New Roman" w:hAnsi="Times New Roman" w:cs="Times New Roman"/>
          <w:color w:val="000000" w:themeColor="text1"/>
          <w:sz w:val="24"/>
          <w:szCs w:val="24"/>
        </w:rPr>
        <w:t xml:space="preserve"> </w:t>
      </w:r>
      <w:r w:rsidRPr="00554AFC">
        <w:rPr>
          <w:rFonts w:ascii="Times New Roman" w:hAnsi="Times New Roman" w:cs="Times New Roman"/>
          <w:color w:val="000000" w:themeColor="text1"/>
          <w:sz w:val="24"/>
          <w:szCs w:val="24"/>
        </w:rPr>
        <w:t xml:space="preserve">al Ministero della Cultura la progettazione della Misura A2.3, nelle forme e nei limiti disciplinati </w:t>
      </w:r>
      <w:r w:rsidR="0015240A">
        <w:rPr>
          <w:rFonts w:ascii="Times New Roman" w:hAnsi="Times New Roman" w:cs="Times New Roman"/>
          <w:color w:val="000000" w:themeColor="text1"/>
          <w:sz w:val="24"/>
          <w:szCs w:val="24"/>
        </w:rPr>
        <w:t>dall’art.5, primo comma, del</w:t>
      </w:r>
      <w:r w:rsidRPr="00554AFC">
        <w:rPr>
          <w:rFonts w:ascii="Times New Roman" w:hAnsi="Times New Roman" w:cs="Times New Roman"/>
          <w:color w:val="000000" w:themeColor="text1"/>
          <w:sz w:val="24"/>
          <w:szCs w:val="24"/>
        </w:rPr>
        <w:t xml:space="preserve"> presente Acco</w:t>
      </w:r>
      <w:r>
        <w:rPr>
          <w:rFonts w:ascii="Times New Roman" w:hAnsi="Times New Roman" w:cs="Times New Roman"/>
          <w:sz w:val="24"/>
          <w:szCs w:val="24"/>
        </w:rPr>
        <w:t xml:space="preserve">rdo, </w:t>
      </w:r>
      <w:r w:rsidR="007A44D8">
        <w:rPr>
          <w:rFonts w:ascii="Times New Roman" w:hAnsi="Times New Roman" w:cs="Times New Roman"/>
          <w:sz w:val="24"/>
          <w:szCs w:val="24"/>
        </w:rPr>
        <w:t>nonché</w:t>
      </w:r>
      <w:r w:rsidR="00E46BE7">
        <w:rPr>
          <w:rFonts w:ascii="Times New Roman" w:hAnsi="Times New Roman" w:cs="Times New Roman"/>
          <w:sz w:val="24"/>
          <w:szCs w:val="24"/>
        </w:rPr>
        <w:t xml:space="preserve"> </w:t>
      </w:r>
      <w:r w:rsidR="00C37A4C">
        <w:rPr>
          <w:rFonts w:ascii="Times New Roman" w:hAnsi="Times New Roman" w:cs="Times New Roman"/>
          <w:sz w:val="24"/>
          <w:szCs w:val="24"/>
        </w:rPr>
        <w:t xml:space="preserve">al Segretariato Regionale per </w:t>
      </w:r>
      <w:r w:rsidR="00495542">
        <w:rPr>
          <w:rFonts w:ascii="Times New Roman" w:hAnsi="Times New Roman" w:cs="Times New Roman"/>
          <w:sz w:val="24"/>
          <w:szCs w:val="24"/>
        </w:rPr>
        <w:t>i</w:t>
      </w:r>
      <w:r w:rsidR="00C37A4C">
        <w:rPr>
          <w:rFonts w:ascii="Times New Roman" w:hAnsi="Times New Roman" w:cs="Times New Roman"/>
          <w:sz w:val="24"/>
          <w:szCs w:val="24"/>
        </w:rPr>
        <w:t xml:space="preserve"> Beni Culturali per l’Abruzzo</w:t>
      </w:r>
      <w:r w:rsidR="00495542">
        <w:rPr>
          <w:rFonts w:ascii="Times New Roman" w:hAnsi="Times New Roman" w:cs="Times New Roman"/>
          <w:sz w:val="24"/>
          <w:szCs w:val="24"/>
        </w:rPr>
        <w:t xml:space="preserve"> i compiti di realizzazione</w:t>
      </w:r>
      <w:r w:rsidR="00E953EB">
        <w:rPr>
          <w:rFonts w:ascii="Times New Roman" w:hAnsi="Times New Roman" w:cs="Times New Roman"/>
          <w:sz w:val="24"/>
          <w:szCs w:val="24"/>
        </w:rPr>
        <w:t xml:space="preserve"> dell’intervento di cui al</w:t>
      </w:r>
      <w:r w:rsidR="00411FBC">
        <w:rPr>
          <w:rFonts w:ascii="Times New Roman" w:hAnsi="Times New Roman" w:cs="Times New Roman"/>
          <w:sz w:val="24"/>
          <w:szCs w:val="24"/>
        </w:rPr>
        <w:t xml:space="preserve"> precedente </w:t>
      </w:r>
      <w:r w:rsidR="00042E4B">
        <w:rPr>
          <w:rFonts w:ascii="Times New Roman" w:hAnsi="Times New Roman" w:cs="Times New Roman"/>
          <w:sz w:val="24"/>
          <w:szCs w:val="24"/>
        </w:rPr>
        <w:t>art.3</w:t>
      </w:r>
      <w:r w:rsidR="00E953EB">
        <w:rPr>
          <w:rFonts w:ascii="Times New Roman" w:hAnsi="Times New Roman" w:cs="Times New Roman"/>
          <w:sz w:val="24"/>
          <w:szCs w:val="24"/>
        </w:rPr>
        <w:t>, secondo comma</w:t>
      </w:r>
      <w:r w:rsidR="00411FBC">
        <w:rPr>
          <w:rFonts w:ascii="Times New Roman" w:hAnsi="Times New Roman" w:cs="Times New Roman"/>
          <w:sz w:val="24"/>
          <w:szCs w:val="24"/>
        </w:rPr>
        <w:t xml:space="preserve">, </w:t>
      </w:r>
      <w:r w:rsidR="007A44D8">
        <w:rPr>
          <w:rFonts w:ascii="Times New Roman" w:hAnsi="Times New Roman" w:cs="Times New Roman"/>
          <w:sz w:val="24"/>
          <w:szCs w:val="24"/>
        </w:rPr>
        <w:t xml:space="preserve">ed </w:t>
      </w:r>
      <w:r w:rsidRPr="004332F8">
        <w:rPr>
          <w:rFonts w:ascii="Times New Roman" w:hAnsi="Times New Roman" w:cs="Times New Roman"/>
          <w:sz w:val="24"/>
          <w:szCs w:val="24"/>
        </w:rPr>
        <w:t>autorizza il</w:t>
      </w:r>
      <w:r w:rsidR="00A54268" w:rsidRPr="004332F8">
        <w:rPr>
          <w:rFonts w:ascii="Times New Roman" w:hAnsi="Times New Roman" w:cs="Times New Roman"/>
          <w:sz w:val="24"/>
          <w:szCs w:val="24"/>
        </w:rPr>
        <w:t xml:space="preserve"> Responsabile dell’intervento </w:t>
      </w:r>
      <w:r w:rsidRPr="004332F8">
        <w:rPr>
          <w:rFonts w:ascii="Times New Roman" w:hAnsi="Times New Roman" w:cs="Times New Roman"/>
          <w:sz w:val="24"/>
          <w:szCs w:val="24"/>
        </w:rPr>
        <w:t>all’affidamento diretto della progettazione di fattibilità tecn</w:t>
      </w:r>
      <w:r w:rsidR="004332F8">
        <w:rPr>
          <w:rFonts w:ascii="Times New Roman" w:hAnsi="Times New Roman" w:cs="Times New Roman"/>
          <w:sz w:val="24"/>
          <w:szCs w:val="24"/>
        </w:rPr>
        <w:t>ica ed economica dell’intervento</w:t>
      </w:r>
      <w:r>
        <w:rPr>
          <w:rFonts w:ascii="Times New Roman" w:hAnsi="Times New Roman" w:cs="Times New Roman"/>
          <w:sz w:val="24"/>
          <w:szCs w:val="24"/>
        </w:rPr>
        <w:t xml:space="preserve"> ai sensi e nei limiti previsti dall’art.51 del medesimo decreto legge.</w:t>
      </w:r>
    </w:p>
    <w:p w14:paraId="3B14CF40" w14:textId="44B4F921" w:rsidR="000C7C40" w:rsidRDefault="004E10FF" w:rsidP="00606F6A">
      <w:pPr>
        <w:spacing w:after="0" w:line="360" w:lineRule="auto"/>
        <w:ind w:left="708"/>
        <w:jc w:val="both"/>
      </w:pPr>
      <w:r>
        <w:rPr>
          <w:rFonts w:ascii="Times New Roman" w:hAnsi="Times New Roman" w:cs="Times New Roman"/>
          <w:sz w:val="24"/>
          <w:szCs w:val="24"/>
        </w:rPr>
        <w:lastRenderedPageBreak/>
        <w:t>2. Con la medesima ordinanza viene</w:t>
      </w:r>
      <w:r w:rsidR="00D55129">
        <w:rPr>
          <w:rFonts w:ascii="Times New Roman" w:hAnsi="Times New Roman" w:cs="Times New Roman"/>
          <w:sz w:val="24"/>
          <w:szCs w:val="24"/>
        </w:rPr>
        <w:t xml:space="preserve"> disciplinato il quadro </w:t>
      </w:r>
      <w:r w:rsidR="008D4B8E">
        <w:rPr>
          <w:rFonts w:ascii="Times New Roman" w:hAnsi="Times New Roman" w:cs="Times New Roman"/>
          <w:sz w:val="24"/>
          <w:szCs w:val="24"/>
        </w:rPr>
        <w:t xml:space="preserve">normativo </w:t>
      </w:r>
      <w:r w:rsidR="00907300">
        <w:rPr>
          <w:rFonts w:ascii="Times New Roman" w:hAnsi="Times New Roman" w:cs="Times New Roman"/>
          <w:sz w:val="24"/>
          <w:szCs w:val="24"/>
        </w:rPr>
        <w:t>e finanziario dell’intervento.</w:t>
      </w:r>
    </w:p>
    <w:p w14:paraId="569CC461" w14:textId="77777777" w:rsidR="000C7C40" w:rsidRPr="002961EB" w:rsidRDefault="004E10FF" w:rsidP="00606F6A">
      <w:pPr>
        <w:spacing w:line="360" w:lineRule="auto"/>
        <w:ind w:left="708"/>
        <w:jc w:val="both"/>
        <w:rPr>
          <w:rFonts w:ascii="Times New Roman" w:hAnsi="Times New Roman" w:cs="Times New Roman"/>
          <w:sz w:val="24"/>
          <w:szCs w:val="24"/>
        </w:rPr>
      </w:pPr>
      <w:r w:rsidRPr="002961EB">
        <w:rPr>
          <w:rFonts w:ascii="Times New Roman" w:hAnsi="Times New Roman" w:cs="Times New Roman"/>
          <w:sz w:val="24"/>
          <w:szCs w:val="24"/>
        </w:rPr>
        <w:tab/>
      </w:r>
    </w:p>
    <w:p w14:paraId="572693DB" w14:textId="65FD3BAD" w:rsidR="000C7C40" w:rsidRPr="00606F6A" w:rsidRDefault="004E10FF" w:rsidP="00606F6A">
      <w:pPr>
        <w:spacing w:after="0" w:line="360" w:lineRule="auto"/>
        <w:ind w:left="708"/>
        <w:jc w:val="center"/>
        <w:rPr>
          <w:b/>
          <w:bCs/>
        </w:rPr>
      </w:pPr>
      <w:r w:rsidRPr="00606F6A">
        <w:rPr>
          <w:rFonts w:ascii="Times New Roman" w:hAnsi="Times New Roman" w:cs="Times New Roman"/>
          <w:b/>
          <w:bCs/>
          <w:sz w:val="24"/>
          <w:szCs w:val="24"/>
        </w:rPr>
        <w:t>Art.</w:t>
      </w:r>
      <w:r w:rsidR="002961EB" w:rsidRPr="00606F6A">
        <w:rPr>
          <w:rFonts w:ascii="Times New Roman" w:hAnsi="Times New Roman" w:cs="Times New Roman"/>
          <w:b/>
          <w:bCs/>
          <w:sz w:val="24"/>
          <w:szCs w:val="24"/>
        </w:rPr>
        <w:t xml:space="preserve"> 7</w:t>
      </w:r>
    </w:p>
    <w:p w14:paraId="7E03117F" w14:textId="77777777" w:rsidR="000C7C40" w:rsidRPr="00606F6A" w:rsidRDefault="004E10FF" w:rsidP="00606F6A">
      <w:pPr>
        <w:spacing w:after="0" w:line="360" w:lineRule="auto"/>
        <w:ind w:left="708"/>
        <w:jc w:val="center"/>
        <w:rPr>
          <w:rFonts w:ascii="Times New Roman" w:hAnsi="Times New Roman" w:cs="Times New Roman"/>
          <w:b/>
          <w:bCs/>
          <w:sz w:val="24"/>
          <w:szCs w:val="24"/>
        </w:rPr>
      </w:pPr>
      <w:r w:rsidRPr="00606F6A">
        <w:rPr>
          <w:rFonts w:ascii="Times New Roman" w:hAnsi="Times New Roman" w:cs="Times New Roman"/>
          <w:b/>
          <w:bCs/>
          <w:sz w:val="24"/>
          <w:szCs w:val="24"/>
        </w:rPr>
        <w:t xml:space="preserve">(Attività di comunicazione) </w:t>
      </w:r>
    </w:p>
    <w:p w14:paraId="56C32647" w14:textId="77777777" w:rsidR="000C7C40" w:rsidRDefault="000C7C40" w:rsidP="00606F6A">
      <w:pPr>
        <w:spacing w:after="0" w:line="360" w:lineRule="auto"/>
        <w:ind w:left="708"/>
        <w:jc w:val="center"/>
        <w:rPr>
          <w:rFonts w:ascii="Times New Roman" w:hAnsi="Times New Roman" w:cs="Times New Roman"/>
          <w:sz w:val="24"/>
          <w:szCs w:val="24"/>
        </w:rPr>
      </w:pPr>
    </w:p>
    <w:p w14:paraId="17A0566D" w14:textId="68257515" w:rsidR="000C7C40" w:rsidRDefault="00606F6A" w:rsidP="00606F6A">
      <w:pPr>
        <w:pStyle w:val="Paragrafoelenco"/>
        <w:spacing w:after="0" w:line="360" w:lineRule="auto"/>
        <w:ind w:left="708"/>
        <w:jc w:val="both"/>
      </w:pPr>
      <w:r>
        <w:rPr>
          <w:rFonts w:ascii="Times New Roman" w:hAnsi="Times New Roman" w:cs="Times New Roman"/>
          <w:sz w:val="24"/>
          <w:szCs w:val="24"/>
        </w:rPr>
        <w:t xml:space="preserve">1. </w:t>
      </w:r>
      <w:r w:rsidR="004E10FF">
        <w:rPr>
          <w:rFonts w:ascii="Times New Roman" w:hAnsi="Times New Roman" w:cs="Times New Roman"/>
          <w:sz w:val="24"/>
          <w:szCs w:val="24"/>
        </w:rPr>
        <w:t xml:space="preserve">Le Parti convengono che l’eventuale diffusione dei contenuti, anche parziali, del presente Accordo e delle iniziative da realizzare, può avvenire previo consenso di tutte le Parti.  </w:t>
      </w:r>
    </w:p>
    <w:p w14:paraId="7D2044E6" w14:textId="77777777" w:rsidR="000C7C40" w:rsidRDefault="000C7C40" w:rsidP="00606F6A">
      <w:pPr>
        <w:spacing w:after="0" w:line="360" w:lineRule="auto"/>
        <w:ind w:left="708"/>
        <w:jc w:val="center"/>
        <w:rPr>
          <w:rFonts w:ascii="Times New Roman" w:hAnsi="Times New Roman" w:cs="Times New Roman"/>
          <w:sz w:val="24"/>
          <w:szCs w:val="24"/>
        </w:rPr>
      </w:pPr>
    </w:p>
    <w:p w14:paraId="5A001953" w14:textId="1D49933D" w:rsidR="000C7C40" w:rsidRPr="00606F6A" w:rsidRDefault="004E10FF" w:rsidP="00606F6A">
      <w:pPr>
        <w:spacing w:after="0" w:line="360" w:lineRule="auto"/>
        <w:ind w:left="708"/>
        <w:jc w:val="center"/>
        <w:rPr>
          <w:b/>
          <w:bCs/>
        </w:rPr>
      </w:pPr>
      <w:r w:rsidRPr="00606F6A">
        <w:rPr>
          <w:rFonts w:ascii="Times New Roman" w:hAnsi="Times New Roman" w:cs="Times New Roman"/>
          <w:b/>
          <w:bCs/>
          <w:sz w:val="24"/>
          <w:szCs w:val="24"/>
        </w:rPr>
        <w:t xml:space="preserve">Art. </w:t>
      </w:r>
      <w:r w:rsidR="002961EB" w:rsidRPr="00606F6A">
        <w:rPr>
          <w:rFonts w:ascii="Times New Roman" w:hAnsi="Times New Roman" w:cs="Times New Roman"/>
          <w:b/>
          <w:bCs/>
          <w:sz w:val="24"/>
          <w:szCs w:val="24"/>
        </w:rPr>
        <w:t>8</w:t>
      </w:r>
    </w:p>
    <w:p w14:paraId="50D86309" w14:textId="77777777" w:rsidR="000C7C40" w:rsidRPr="00606F6A" w:rsidRDefault="004E10FF" w:rsidP="00606F6A">
      <w:pPr>
        <w:spacing w:after="0" w:line="360" w:lineRule="auto"/>
        <w:ind w:left="708"/>
        <w:jc w:val="center"/>
        <w:rPr>
          <w:rFonts w:ascii="Times New Roman" w:hAnsi="Times New Roman" w:cs="Times New Roman"/>
          <w:b/>
          <w:bCs/>
          <w:sz w:val="24"/>
          <w:szCs w:val="24"/>
        </w:rPr>
      </w:pPr>
      <w:r w:rsidRPr="00606F6A">
        <w:rPr>
          <w:rFonts w:ascii="Times New Roman" w:hAnsi="Times New Roman" w:cs="Times New Roman"/>
          <w:b/>
          <w:bCs/>
          <w:sz w:val="24"/>
          <w:szCs w:val="24"/>
        </w:rPr>
        <w:t>(Referenti dell’Accordo e comunicazioni)</w:t>
      </w:r>
    </w:p>
    <w:p w14:paraId="185C40F7" w14:textId="77777777" w:rsidR="000C7C40" w:rsidRDefault="000C7C40" w:rsidP="00606F6A">
      <w:pPr>
        <w:spacing w:after="120" w:line="360" w:lineRule="auto"/>
        <w:ind w:left="708"/>
        <w:jc w:val="both"/>
        <w:rPr>
          <w:rFonts w:ascii="Times New Roman" w:hAnsi="Times New Roman" w:cs="Times New Roman"/>
          <w:sz w:val="24"/>
          <w:szCs w:val="24"/>
        </w:rPr>
      </w:pPr>
    </w:p>
    <w:p w14:paraId="2634FE67" w14:textId="77777777" w:rsidR="000C7C40" w:rsidRDefault="004E10FF" w:rsidP="00606F6A">
      <w:pPr>
        <w:pStyle w:val="Paragrafoelenco"/>
        <w:spacing w:after="120" w:line="360" w:lineRule="auto"/>
        <w:ind w:left="708"/>
        <w:jc w:val="both"/>
      </w:pPr>
      <w:r>
        <w:rPr>
          <w:rFonts w:ascii="Times New Roman" w:eastAsia="Times New Roman" w:hAnsi="Times New Roman" w:cs="Times New Roman"/>
          <w:color w:val="000000"/>
          <w:sz w:val="24"/>
          <w:szCs w:val="24"/>
        </w:rPr>
        <w:t>1. I responsabili del presente Accordo sono:</w:t>
      </w:r>
    </w:p>
    <w:p w14:paraId="5A107182" w14:textId="071CA5A3" w:rsidR="000C7C40" w:rsidRDefault="004E10FF" w:rsidP="00606F6A">
      <w:pPr>
        <w:numPr>
          <w:ilvl w:val="0"/>
          <w:numId w:val="8"/>
        </w:numPr>
        <w:spacing w:after="120" w:line="360" w:lineRule="auto"/>
        <w:ind w:left="708"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 il Co</w:t>
      </w:r>
      <w:r w:rsidR="005D4D83">
        <w:rPr>
          <w:rFonts w:ascii="Times New Roman" w:eastAsia="Times New Roman" w:hAnsi="Times New Roman" w:cs="Times New Roman"/>
          <w:color w:val="000000"/>
          <w:sz w:val="24"/>
          <w:szCs w:val="24"/>
        </w:rPr>
        <w:t>mmissario Straordinario per il S</w:t>
      </w:r>
      <w:r>
        <w:rPr>
          <w:rFonts w:ascii="Times New Roman" w:eastAsia="Times New Roman" w:hAnsi="Times New Roman" w:cs="Times New Roman"/>
          <w:color w:val="000000"/>
          <w:sz w:val="24"/>
          <w:szCs w:val="24"/>
        </w:rPr>
        <w:t>isma 2016</w:t>
      </w:r>
      <w:r w:rsidR="003859C6">
        <w:rPr>
          <w:rFonts w:ascii="Times New Roman" w:eastAsia="Times New Roman" w:hAnsi="Times New Roman" w:cs="Times New Roman"/>
          <w:color w:val="000000"/>
          <w:sz w:val="24"/>
          <w:szCs w:val="24"/>
        </w:rPr>
        <w:t xml:space="preserve">, il soggetto che sarà indicato con comunicazione via </w:t>
      </w:r>
      <w:proofErr w:type="spellStart"/>
      <w:r w:rsidR="003859C6">
        <w:rPr>
          <w:rFonts w:ascii="Times New Roman" w:eastAsia="Times New Roman" w:hAnsi="Times New Roman" w:cs="Times New Roman"/>
          <w:color w:val="000000"/>
          <w:sz w:val="24"/>
          <w:szCs w:val="24"/>
        </w:rPr>
        <w:t>pec</w:t>
      </w:r>
      <w:proofErr w:type="spellEnd"/>
      <w:r w:rsidR="003859C6">
        <w:rPr>
          <w:rFonts w:ascii="Times New Roman" w:eastAsia="Times New Roman" w:hAnsi="Times New Roman" w:cs="Times New Roman"/>
          <w:color w:val="000000"/>
          <w:sz w:val="24"/>
          <w:szCs w:val="24"/>
        </w:rPr>
        <w:t xml:space="preserve"> entro il 31 dicembre 2022</w:t>
      </w:r>
      <w:r>
        <w:rPr>
          <w:rFonts w:ascii="Times New Roman" w:eastAsia="Times New Roman" w:hAnsi="Times New Roman" w:cs="Times New Roman"/>
          <w:color w:val="000000"/>
          <w:sz w:val="24"/>
          <w:szCs w:val="24"/>
        </w:rPr>
        <w:t>;</w:t>
      </w:r>
    </w:p>
    <w:p w14:paraId="41E0B3FA" w14:textId="4AC644C0" w:rsidR="003859C6" w:rsidRDefault="005D4D83" w:rsidP="003859C6">
      <w:pPr>
        <w:numPr>
          <w:ilvl w:val="0"/>
          <w:numId w:val="8"/>
        </w:numPr>
        <w:spacing w:after="120" w:line="360" w:lineRule="auto"/>
        <w:ind w:left="708"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 la Struttura Tecnica di Missione per il Sisma 2009</w:t>
      </w:r>
      <w:r w:rsidR="003859C6">
        <w:rPr>
          <w:rFonts w:ascii="Times New Roman" w:eastAsia="Times New Roman" w:hAnsi="Times New Roman" w:cs="Times New Roman"/>
          <w:color w:val="000000"/>
          <w:sz w:val="24"/>
          <w:szCs w:val="24"/>
        </w:rPr>
        <w:t xml:space="preserve">, il soggetto che sarà indicato con comunicazione via </w:t>
      </w:r>
      <w:proofErr w:type="spellStart"/>
      <w:r w:rsidR="003859C6">
        <w:rPr>
          <w:rFonts w:ascii="Times New Roman" w:eastAsia="Times New Roman" w:hAnsi="Times New Roman" w:cs="Times New Roman"/>
          <w:color w:val="000000"/>
          <w:sz w:val="24"/>
          <w:szCs w:val="24"/>
        </w:rPr>
        <w:t>pec</w:t>
      </w:r>
      <w:proofErr w:type="spellEnd"/>
      <w:r w:rsidR="003859C6">
        <w:rPr>
          <w:rFonts w:ascii="Times New Roman" w:eastAsia="Times New Roman" w:hAnsi="Times New Roman" w:cs="Times New Roman"/>
          <w:color w:val="000000"/>
          <w:sz w:val="24"/>
          <w:szCs w:val="24"/>
        </w:rPr>
        <w:t xml:space="preserve"> entro il 31 dicembre 2022;</w:t>
      </w:r>
    </w:p>
    <w:p w14:paraId="43DF7BFE" w14:textId="01B81CB5" w:rsidR="000C7C40" w:rsidRPr="002B5C38" w:rsidRDefault="004E10FF" w:rsidP="00606F6A">
      <w:pPr>
        <w:numPr>
          <w:ilvl w:val="0"/>
          <w:numId w:val="8"/>
        </w:numPr>
        <w:spacing w:after="120" w:line="360" w:lineRule="auto"/>
        <w:ind w:left="708" w:firstLine="0"/>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per il Ministero della Cultura </w:t>
      </w:r>
      <w:r w:rsidR="002B5C38" w:rsidRPr="002B5C38">
        <w:rPr>
          <w:rFonts w:ascii="Times New Roman" w:eastAsia="Times New Roman" w:hAnsi="Times New Roman" w:cs="Times New Roman"/>
          <w:color w:val="000000"/>
          <w:sz w:val="24"/>
          <w:szCs w:val="24"/>
          <w:highlight w:val="yellow"/>
        </w:rPr>
        <w:t xml:space="preserve">la dott.ssa Marica Mercalli </w:t>
      </w:r>
      <w:r w:rsidRPr="002B5C38">
        <w:rPr>
          <w:rFonts w:ascii="Times New Roman" w:eastAsia="Times New Roman" w:hAnsi="Times New Roman" w:cs="Times New Roman"/>
          <w:color w:val="000000"/>
          <w:sz w:val="24"/>
          <w:szCs w:val="24"/>
          <w:highlight w:val="yellow"/>
        </w:rPr>
        <w:t xml:space="preserve">in qualità di </w:t>
      </w:r>
      <w:r w:rsidR="002B5C38" w:rsidRPr="002B5C38">
        <w:rPr>
          <w:rFonts w:ascii="Times New Roman" w:eastAsia="Times New Roman" w:hAnsi="Times New Roman" w:cs="Times New Roman"/>
          <w:color w:val="000000"/>
          <w:sz w:val="24"/>
          <w:szCs w:val="24"/>
          <w:highlight w:val="yellow"/>
        </w:rPr>
        <w:t xml:space="preserve">Direttore Generale per la Sicurezza del Patrimonio culturale, giusta delega del Segretario Generale del </w:t>
      </w:r>
      <w:proofErr w:type="spellStart"/>
      <w:r w:rsidR="002B5C38" w:rsidRPr="002B5C38">
        <w:rPr>
          <w:rFonts w:ascii="Times New Roman" w:eastAsia="Times New Roman" w:hAnsi="Times New Roman" w:cs="Times New Roman"/>
          <w:color w:val="000000"/>
          <w:sz w:val="24"/>
          <w:szCs w:val="24"/>
          <w:highlight w:val="yellow"/>
        </w:rPr>
        <w:t>MiC</w:t>
      </w:r>
      <w:proofErr w:type="spellEnd"/>
    </w:p>
    <w:p w14:paraId="6FA48B19" w14:textId="77777777" w:rsidR="000C7C40" w:rsidRDefault="004E10FF" w:rsidP="00606F6A">
      <w:pPr>
        <w:pStyle w:val="Paragrafoelenco"/>
        <w:spacing w:after="120" w:line="360" w:lineRule="auto"/>
        <w:ind w:left="708"/>
        <w:jc w:val="both"/>
      </w:pPr>
      <w:r>
        <w:rPr>
          <w:rFonts w:ascii="Times New Roman" w:eastAsia="Times New Roman" w:hAnsi="Times New Roman" w:cs="Times New Roman"/>
          <w:color w:val="000000"/>
          <w:sz w:val="24"/>
          <w:szCs w:val="24"/>
        </w:rPr>
        <w:t xml:space="preserve">2. I rapporti tra le Parti sono improntati ai principi di semplificazione, trasparenza ed efficacia e pertanto le comunicazioni avvengono prioritariamente e comunque anticipatamente per via telematica. </w:t>
      </w:r>
    </w:p>
    <w:p w14:paraId="16793765" w14:textId="77777777" w:rsidR="000C7C40" w:rsidRDefault="004E10FF" w:rsidP="00606F6A">
      <w:pPr>
        <w:pStyle w:val="Paragrafoelenco"/>
        <w:spacing w:after="120" w:line="360" w:lineRule="auto"/>
        <w:ind w:left="708"/>
        <w:jc w:val="both"/>
      </w:pPr>
      <w:r>
        <w:rPr>
          <w:rFonts w:ascii="Times New Roman" w:eastAsia="Times New Roman" w:hAnsi="Times New Roman" w:cs="Times New Roman"/>
          <w:color w:val="000000"/>
          <w:sz w:val="24"/>
          <w:szCs w:val="24"/>
        </w:rPr>
        <w:t>3. Ogni comunicazione o notifica dovrà essere effettuata agli indirizzi PEC istituzionali, ovvero, ove possibile, via interoperabilità, e sarà ritenuta valida ed efficace alla data indicata nella ricevuta di consegna.</w:t>
      </w:r>
    </w:p>
    <w:p w14:paraId="434ED42A" w14:textId="77777777" w:rsidR="000C7C40" w:rsidRDefault="004E10FF" w:rsidP="00606F6A">
      <w:pPr>
        <w:pStyle w:val="Paragrafoelenco"/>
        <w:spacing w:after="120" w:line="360" w:lineRule="auto"/>
        <w:ind w:left="708"/>
        <w:jc w:val="both"/>
      </w:pPr>
      <w:r>
        <w:rPr>
          <w:rFonts w:ascii="Times New Roman" w:eastAsia="Times New Roman" w:hAnsi="Times New Roman" w:cs="Times New Roman"/>
          <w:color w:val="000000"/>
          <w:sz w:val="24"/>
          <w:szCs w:val="24"/>
        </w:rPr>
        <w:t xml:space="preserve">4. È onere di ciascuna parte comunicare tempestivamente all’altra qualsiasi variazione dei recapiti indicati. </w:t>
      </w:r>
    </w:p>
    <w:p w14:paraId="422E2B1F" w14:textId="77777777" w:rsidR="000C7C40" w:rsidRDefault="000C7C40" w:rsidP="00606F6A">
      <w:pPr>
        <w:spacing w:after="0" w:line="360" w:lineRule="auto"/>
        <w:ind w:left="708"/>
        <w:jc w:val="center"/>
        <w:rPr>
          <w:rFonts w:ascii="Times New Roman" w:hAnsi="Times New Roman" w:cs="Times New Roman"/>
          <w:sz w:val="24"/>
          <w:szCs w:val="24"/>
        </w:rPr>
      </w:pPr>
    </w:p>
    <w:p w14:paraId="00391244" w14:textId="48BC6E15" w:rsidR="000C7C40" w:rsidRPr="00606F6A" w:rsidRDefault="004E10FF" w:rsidP="00606F6A">
      <w:pPr>
        <w:spacing w:after="0" w:line="360" w:lineRule="auto"/>
        <w:ind w:left="708"/>
        <w:jc w:val="center"/>
        <w:rPr>
          <w:b/>
          <w:bCs/>
        </w:rPr>
      </w:pPr>
      <w:r w:rsidRPr="00606F6A">
        <w:rPr>
          <w:rFonts w:ascii="Times New Roman" w:hAnsi="Times New Roman" w:cs="Times New Roman"/>
          <w:b/>
          <w:bCs/>
          <w:sz w:val="24"/>
          <w:szCs w:val="24"/>
        </w:rPr>
        <w:t xml:space="preserve">Art. </w:t>
      </w:r>
      <w:r w:rsidR="002961EB" w:rsidRPr="00606F6A">
        <w:rPr>
          <w:rFonts w:ascii="Times New Roman" w:hAnsi="Times New Roman" w:cs="Times New Roman"/>
          <w:b/>
          <w:bCs/>
          <w:sz w:val="24"/>
          <w:szCs w:val="24"/>
        </w:rPr>
        <w:t>9</w:t>
      </w:r>
    </w:p>
    <w:p w14:paraId="287E718D" w14:textId="77777777" w:rsidR="000C7C40" w:rsidRPr="00606F6A" w:rsidRDefault="004E10FF" w:rsidP="00606F6A">
      <w:pPr>
        <w:spacing w:after="0" w:line="360" w:lineRule="auto"/>
        <w:ind w:left="708"/>
        <w:jc w:val="center"/>
        <w:rPr>
          <w:rFonts w:ascii="Times New Roman" w:hAnsi="Times New Roman" w:cs="Times New Roman"/>
          <w:b/>
          <w:bCs/>
          <w:sz w:val="24"/>
          <w:szCs w:val="24"/>
        </w:rPr>
      </w:pPr>
      <w:r w:rsidRPr="00606F6A">
        <w:rPr>
          <w:rFonts w:ascii="Times New Roman" w:hAnsi="Times New Roman" w:cs="Times New Roman"/>
          <w:b/>
          <w:bCs/>
          <w:sz w:val="24"/>
          <w:szCs w:val="24"/>
        </w:rPr>
        <w:t>(Obblighi di riservatezza e trattamento dei dati personali)</w:t>
      </w:r>
    </w:p>
    <w:p w14:paraId="15D70691" w14:textId="77777777" w:rsidR="000C7C40" w:rsidRPr="00606F6A" w:rsidRDefault="000C7C40" w:rsidP="00606F6A">
      <w:pPr>
        <w:spacing w:after="0" w:line="360" w:lineRule="auto"/>
        <w:ind w:left="708"/>
        <w:jc w:val="center"/>
        <w:rPr>
          <w:rFonts w:ascii="Times New Roman" w:hAnsi="Times New Roman" w:cs="Times New Roman"/>
          <w:b/>
          <w:bCs/>
          <w:sz w:val="24"/>
          <w:szCs w:val="24"/>
        </w:rPr>
      </w:pPr>
    </w:p>
    <w:p w14:paraId="7523B074" w14:textId="77777777" w:rsidR="000C7C40" w:rsidRDefault="004E10FF" w:rsidP="00606F6A">
      <w:pPr>
        <w:pStyle w:val="Paragrafoelenco"/>
        <w:spacing w:line="360" w:lineRule="auto"/>
        <w:ind w:left="708"/>
        <w:jc w:val="both"/>
      </w:pPr>
      <w:r>
        <w:rPr>
          <w:rFonts w:ascii="Times New Roman" w:hAnsi="Times New Roman" w:cs="Times New Roman"/>
          <w:sz w:val="24"/>
          <w:szCs w:val="24"/>
        </w:rPr>
        <w:lastRenderedPageBreak/>
        <w:t>1. Le Parti hanno l’obbligo di mantenere riservati i dati e le informazioni di cui vengano in possesso, di non divulgarli in alcun modo e di non farne oggetto di utilizzazione a qualsiasi titolo per scopi diversi da quelli derivanti dal presente Accordo.</w:t>
      </w:r>
    </w:p>
    <w:p w14:paraId="753552CA" w14:textId="77777777" w:rsidR="000C7C40" w:rsidRDefault="004E10FF" w:rsidP="00606F6A">
      <w:pPr>
        <w:pStyle w:val="Paragrafoelenco"/>
        <w:spacing w:line="360" w:lineRule="auto"/>
        <w:ind w:left="708"/>
        <w:jc w:val="both"/>
      </w:pPr>
      <w:r>
        <w:rPr>
          <w:rFonts w:ascii="Times New Roman" w:hAnsi="Times New Roman" w:cs="Times New Roman"/>
          <w:sz w:val="24"/>
          <w:szCs w:val="24"/>
        </w:rPr>
        <w:t xml:space="preserve">2. Le Parti si impegnano a far sì che, nel trattare dati, informazioni, e conoscenze dell’altra Parte, di cui vengano eventualmente in possesso nello svolgimento del presente Accordo, siano adottate le necessarie ed idonee misure di sicurezza e impiegate modalità di trattamento che non compromettano in alcun modo il carattere della riservatezza o arrechino altrimenti danno. Le informazioni, i dati e le conoscenze riservate non potranno essere copiate o riprodotte in tutto o in parte dalle Parti, se non per esigenze operative strettamente connesse allo svolgimento delle attività oggetto del presente Accordo. </w:t>
      </w:r>
    </w:p>
    <w:p w14:paraId="19B60AF1" w14:textId="77777777" w:rsidR="000C7C40" w:rsidRDefault="004E10FF" w:rsidP="00606F6A">
      <w:pPr>
        <w:pStyle w:val="Paragrafoelenco"/>
        <w:spacing w:line="360" w:lineRule="auto"/>
        <w:ind w:left="708"/>
        <w:jc w:val="both"/>
      </w:pPr>
      <w:r>
        <w:rPr>
          <w:rFonts w:ascii="Times New Roman" w:hAnsi="Times New Roman" w:cs="Times New Roman"/>
          <w:sz w:val="24"/>
          <w:szCs w:val="24"/>
        </w:rPr>
        <w:t xml:space="preserve">3. Le Parti si impegnano altresì a trattare eventuali dati personali e sensibili conformemente alla normativa nazionale ed europea in materia di protezione dei dati personali (per tale intendendosi il Regolamento UE 2016/679 del Parlamento Europeo e del Consiglio del 27 aprile 2016 relativo alla protezione delle persone fisiche con riguardo al trattamento dei dati personali, nonché alla libera circolazione di tali dati (GDPR), il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n. 196/2003 - come modificato dal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n. 101/2018 entrato in vigore il 19 settembre 2018 - nonché qualsiasi altra normativa sulla protezione dei dati personali applicabile in Italia, ivi compresi i provvedimenti del Garante). </w:t>
      </w:r>
    </w:p>
    <w:p w14:paraId="77CE8741" w14:textId="77777777" w:rsidR="000C7C40" w:rsidRPr="00606F6A" w:rsidRDefault="004E10FF">
      <w:pPr>
        <w:pStyle w:val="Paragrafoelenco"/>
        <w:spacing w:line="360" w:lineRule="auto"/>
        <w:jc w:val="both"/>
        <w:rPr>
          <w:b/>
          <w:bCs/>
        </w:rPr>
      </w:pPr>
      <w:r>
        <w:rPr>
          <w:rFonts w:ascii="Times New Roman" w:hAnsi="Times New Roman" w:cs="Times New Roman"/>
          <w:sz w:val="24"/>
          <w:szCs w:val="24"/>
        </w:rPr>
        <w:t>4. Il trattamento dei dati sarà improntato ai principi di correttezza, liceità e trasparenza e nel rispetto di norme di sicurezza.</w:t>
      </w:r>
    </w:p>
    <w:p w14:paraId="4927C24C" w14:textId="5325722B" w:rsidR="000C7C40" w:rsidRPr="00606F6A" w:rsidRDefault="004E10FF">
      <w:pPr>
        <w:spacing w:after="0" w:line="360" w:lineRule="auto"/>
        <w:jc w:val="center"/>
        <w:rPr>
          <w:b/>
          <w:bCs/>
        </w:rPr>
      </w:pPr>
      <w:r w:rsidRPr="00606F6A">
        <w:rPr>
          <w:rFonts w:ascii="Times New Roman" w:hAnsi="Times New Roman" w:cs="Times New Roman"/>
          <w:b/>
          <w:bCs/>
          <w:sz w:val="24"/>
          <w:szCs w:val="24"/>
        </w:rPr>
        <w:t>Art. 1</w:t>
      </w:r>
      <w:r w:rsidR="002961EB" w:rsidRPr="00606F6A">
        <w:rPr>
          <w:rFonts w:ascii="Times New Roman" w:hAnsi="Times New Roman" w:cs="Times New Roman"/>
          <w:b/>
          <w:bCs/>
          <w:sz w:val="24"/>
          <w:szCs w:val="24"/>
        </w:rPr>
        <w:t>0</w:t>
      </w:r>
    </w:p>
    <w:p w14:paraId="1555B6DA" w14:textId="77777777" w:rsidR="000C7C40" w:rsidRPr="00606F6A" w:rsidRDefault="004E10FF">
      <w:pPr>
        <w:spacing w:after="0" w:line="360" w:lineRule="auto"/>
        <w:jc w:val="center"/>
        <w:rPr>
          <w:rFonts w:ascii="Times New Roman" w:hAnsi="Times New Roman" w:cs="Times New Roman"/>
          <w:b/>
          <w:bCs/>
          <w:sz w:val="24"/>
          <w:szCs w:val="24"/>
        </w:rPr>
      </w:pPr>
      <w:r w:rsidRPr="00606F6A">
        <w:rPr>
          <w:rFonts w:ascii="Times New Roman" w:hAnsi="Times New Roman" w:cs="Times New Roman"/>
          <w:b/>
          <w:bCs/>
          <w:sz w:val="24"/>
          <w:szCs w:val="24"/>
        </w:rPr>
        <w:t>(Foro competente)</w:t>
      </w:r>
    </w:p>
    <w:p w14:paraId="1454897D" w14:textId="77777777" w:rsidR="000C7C40" w:rsidRDefault="000C7C40">
      <w:pPr>
        <w:spacing w:after="0" w:line="360" w:lineRule="auto"/>
        <w:jc w:val="center"/>
        <w:rPr>
          <w:rFonts w:ascii="Times New Roman" w:hAnsi="Times New Roman" w:cs="Times New Roman"/>
          <w:sz w:val="24"/>
          <w:szCs w:val="24"/>
        </w:rPr>
      </w:pPr>
    </w:p>
    <w:p w14:paraId="0A2B2E0C" w14:textId="77777777" w:rsidR="000C7C40" w:rsidRDefault="004E10FF">
      <w:pPr>
        <w:pStyle w:val="Paragrafoelenco"/>
        <w:spacing w:after="120" w:line="360" w:lineRule="auto"/>
        <w:jc w:val="both"/>
      </w:pPr>
      <w:r>
        <w:rPr>
          <w:rFonts w:ascii="Times New Roman" w:eastAsia="Times New Roman" w:hAnsi="Times New Roman" w:cs="Times New Roman"/>
          <w:color w:val="000000"/>
          <w:sz w:val="24"/>
          <w:szCs w:val="24"/>
        </w:rPr>
        <w:t>1. Nel caso di controversie di qualsiasi natura che dovessero insorgere in ordine al</w:t>
      </w:r>
      <w:r>
        <w:rPr>
          <w:rFonts w:ascii="Times New Roman" w:hAnsi="Times New Roman" w:cs="Times New Roman"/>
          <w:sz w:val="24"/>
          <w:szCs w:val="24"/>
        </w:rPr>
        <w:t xml:space="preserve">l’interpretazione e all’applicazione del presente Accordo, le Parti </w:t>
      </w:r>
      <w:r>
        <w:rPr>
          <w:rFonts w:ascii="Times New Roman" w:eastAsia="Times New Roman" w:hAnsi="Times New Roman" w:cs="Times New Roman"/>
          <w:color w:val="000000"/>
          <w:sz w:val="24"/>
          <w:szCs w:val="24"/>
        </w:rPr>
        <w:t>concordano di esperire preliminarmente un tentativo di conciliazione.</w:t>
      </w:r>
    </w:p>
    <w:p w14:paraId="3592273A" w14:textId="77777777" w:rsidR="000C7C40" w:rsidRDefault="004E10FF">
      <w:pPr>
        <w:pStyle w:val="Paragrafoelenco"/>
        <w:spacing w:after="120" w:line="360" w:lineRule="auto"/>
        <w:jc w:val="both"/>
      </w:pPr>
      <w:r>
        <w:rPr>
          <w:rFonts w:ascii="Times New Roman" w:eastAsia="Times New Roman" w:hAnsi="Times New Roman" w:cs="Times New Roman"/>
          <w:color w:val="000000"/>
          <w:sz w:val="24"/>
          <w:szCs w:val="24"/>
        </w:rPr>
        <w:t>2. Resta inteso che eventuali controversie non pregiudicheranno in alcun modo la regolare esecuzione delle attività, né consentiranno alcuna sospensione degli impegni assunti dalle Parti.</w:t>
      </w:r>
    </w:p>
    <w:p w14:paraId="42F79DA2" w14:textId="77777777" w:rsidR="000C7C40" w:rsidRDefault="004E10FF">
      <w:pPr>
        <w:pStyle w:val="Paragrafoelenco"/>
        <w:spacing w:after="120" w:line="360" w:lineRule="auto"/>
        <w:jc w:val="both"/>
      </w:pPr>
      <w:r>
        <w:rPr>
          <w:rFonts w:ascii="Times New Roman" w:eastAsia="Times New Roman" w:hAnsi="Times New Roman" w:cs="Times New Roman"/>
          <w:color w:val="000000"/>
          <w:sz w:val="24"/>
          <w:szCs w:val="24"/>
        </w:rPr>
        <w:t>3. Ove il tentativo di conciliazione non riuscisse, le eventuali controversie saranno devolute alla giurisdizione esclusiva del giudice amministrativo ai sensi dell’art. 133, lett. a) del Codice del processo amministrativo (decreto legislativo 2 luglio 2010, n. 104).</w:t>
      </w:r>
    </w:p>
    <w:p w14:paraId="30672738" w14:textId="77777777" w:rsidR="000C7C40" w:rsidRDefault="004E10FF">
      <w:pPr>
        <w:pStyle w:val="Paragrafoelenco"/>
        <w:widowControl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058613F" w14:textId="6BC9913C" w:rsidR="000C7C40" w:rsidRPr="00606F6A" w:rsidRDefault="004E10FF">
      <w:pPr>
        <w:spacing w:after="0" w:line="360" w:lineRule="auto"/>
        <w:jc w:val="center"/>
        <w:rPr>
          <w:b/>
          <w:bCs/>
        </w:rPr>
      </w:pPr>
      <w:r w:rsidRPr="00606F6A">
        <w:rPr>
          <w:rFonts w:ascii="Times New Roman" w:hAnsi="Times New Roman" w:cs="Times New Roman"/>
          <w:b/>
          <w:bCs/>
          <w:sz w:val="24"/>
          <w:szCs w:val="24"/>
        </w:rPr>
        <w:lastRenderedPageBreak/>
        <w:t>Art. 1</w:t>
      </w:r>
      <w:r w:rsidR="002961EB" w:rsidRPr="00606F6A">
        <w:rPr>
          <w:rFonts w:ascii="Times New Roman" w:hAnsi="Times New Roman" w:cs="Times New Roman"/>
          <w:b/>
          <w:bCs/>
          <w:sz w:val="24"/>
          <w:szCs w:val="24"/>
        </w:rPr>
        <w:t>1</w:t>
      </w:r>
    </w:p>
    <w:p w14:paraId="59974F74" w14:textId="77777777" w:rsidR="000C7C40" w:rsidRPr="00606F6A" w:rsidRDefault="004E10FF">
      <w:pPr>
        <w:spacing w:after="0" w:line="360" w:lineRule="auto"/>
        <w:jc w:val="center"/>
        <w:rPr>
          <w:rFonts w:ascii="Times New Roman" w:hAnsi="Times New Roman" w:cs="Times New Roman"/>
          <w:b/>
          <w:bCs/>
          <w:sz w:val="24"/>
          <w:szCs w:val="24"/>
        </w:rPr>
      </w:pPr>
      <w:r w:rsidRPr="00606F6A">
        <w:rPr>
          <w:rFonts w:ascii="Times New Roman" w:hAnsi="Times New Roman" w:cs="Times New Roman"/>
          <w:b/>
          <w:bCs/>
          <w:sz w:val="24"/>
          <w:szCs w:val="24"/>
        </w:rPr>
        <w:t>(Rinvio)</w:t>
      </w:r>
    </w:p>
    <w:p w14:paraId="1CCFFD5F" w14:textId="77777777" w:rsidR="000C7C40" w:rsidRDefault="000C7C40">
      <w:pPr>
        <w:spacing w:after="0" w:line="360" w:lineRule="auto"/>
        <w:jc w:val="center"/>
        <w:rPr>
          <w:rFonts w:ascii="Times New Roman" w:hAnsi="Times New Roman" w:cs="Times New Roman"/>
          <w:sz w:val="24"/>
          <w:szCs w:val="24"/>
        </w:rPr>
      </w:pPr>
    </w:p>
    <w:p w14:paraId="7237DA69" w14:textId="463F9B72" w:rsidR="000C7C40" w:rsidRDefault="00606F6A">
      <w:pPr>
        <w:pStyle w:val="Paragrafoelenco"/>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E10FF">
        <w:rPr>
          <w:rFonts w:ascii="Times New Roman" w:hAnsi="Times New Roman" w:cs="Times New Roman"/>
          <w:sz w:val="24"/>
          <w:szCs w:val="24"/>
        </w:rPr>
        <w:t>Per quanto non espressamente previsto nel presente Accordo si richiamano tutte le norme di legge vigenti in materia in quanto applicabili.</w:t>
      </w:r>
    </w:p>
    <w:p w14:paraId="7FF7EBAD" w14:textId="77777777" w:rsidR="002961EB" w:rsidRDefault="002961EB" w:rsidP="002961EB">
      <w:pPr>
        <w:spacing w:after="0" w:line="360" w:lineRule="auto"/>
        <w:jc w:val="center"/>
        <w:rPr>
          <w:rFonts w:ascii="Times New Roman" w:hAnsi="Times New Roman" w:cs="Times New Roman"/>
          <w:sz w:val="24"/>
          <w:szCs w:val="24"/>
        </w:rPr>
      </w:pPr>
    </w:p>
    <w:p w14:paraId="64B9FBD3" w14:textId="14D553ED" w:rsidR="002961EB" w:rsidRPr="00606F6A" w:rsidRDefault="002961EB" w:rsidP="002961EB">
      <w:pPr>
        <w:spacing w:after="0" w:line="360" w:lineRule="auto"/>
        <w:jc w:val="center"/>
        <w:rPr>
          <w:b/>
          <w:bCs/>
        </w:rPr>
      </w:pPr>
      <w:r w:rsidRPr="00606F6A">
        <w:rPr>
          <w:rFonts w:ascii="Times New Roman" w:hAnsi="Times New Roman" w:cs="Times New Roman"/>
          <w:b/>
          <w:bCs/>
          <w:sz w:val="24"/>
          <w:szCs w:val="24"/>
        </w:rPr>
        <w:t>Art. 12</w:t>
      </w:r>
    </w:p>
    <w:p w14:paraId="4DFEAF6F" w14:textId="77777777" w:rsidR="002961EB" w:rsidRPr="00606F6A" w:rsidRDefault="002961EB" w:rsidP="002961EB">
      <w:pPr>
        <w:spacing w:after="0" w:line="360" w:lineRule="auto"/>
        <w:jc w:val="center"/>
        <w:rPr>
          <w:rFonts w:ascii="Times New Roman" w:hAnsi="Times New Roman" w:cs="Times New Roman"/>
          <w:b/>
          <w:bCs/>
          <w:sz w:val="24"/>
          <w:szCs w:val="24"/>
        </w:rPr>
      </w:pPr>
      <w:r w:rsidRPr="00606F6A">
        <w:rPr>
          <w:rFonts w:ascii="Times New Roman" w:hAnsi="Times New Roman" w:cs="Times New Roman"/>
          <w:b/>
          <w:bCs/>
          <w:sz w:val="24"/>
          <w:szCs w:val="24"/>
        </w:rPr>
        <w:t>(Efficacia e firma)</w:t>
      </w:r>
    </w:p>
    <w:p w14:paraId="3E9D10BD" w14:textId="77777777" w:rsidR="002961EB" w:rsidRDefault="002961EB" w:rsidP="002961EB">
      <w:pPr>
        <w:spacing w:after="0" w:line="360" w:lineRule="auto"/>
        <w:jc w:val="center"/>
        <w:rPr>
          <w:rFonts w:ascii="Times New Roman" w:hAnsi="Times New Roman" w:cs="Times New Roman"/>
          <w:sz w:val="24"/>
          <w:szCs w:val="24"/>
        </w:rPr>
      </w:pPr>
    </w:p>
    <w:p w14:paraId="2A97ED37" w14:textId="3BD81684" w:rsidR="002961EB" w:rsidRDefault="002961EB" w:rsidP="002961EB">
      <w:pPr>
        <w:pStyle w:val="Paragrafoelenco"/>
        <w:spacing w:line="360" w:lineRule="auto"/>
        <w:jc w:val="both"/>
      </w:pPr>
      <w:r>
        <w:rPr>
          <w:rFonts w:ascii="Times New Roman" w:hAnsi="Times New Roman" w:cs="Times New Roman"/>
          <w:sz w:val="24"/>
          <w:szCs w:val="24"/>
        </w:rPr>
        <w:t xml:space="preserve">1. Il presente Accordo decorre dalla data di sottoscrizione ed avrà efficacia sino </w:t>
      </w:r>
      <w:r w:rsidR="002E7C41">
        <w:rPr>
          <w:rFonts w:ascii="Times New Roman" w:hAnsi="Times New Roman" w:cs="Times New Roman"/>
          <w:sz w:val="24"/>
          <w:szCs w:val="24"/>
        </w:rPr>
        <w:t>al 31 dicembre 2026.</w:t>
      </w:r>
    </w:p>
    <w:p w14:paraId="1A90A627" w14:textId="29DD6587" w:rsidR="000C7C40" w:rsidRPr="005D4D83" w:rsidRDefault="002961EB" w:rsidP="005D4D83">
      <w:pPr>
        <w:pStyle w:val="Paragrafoelenco"/>
        <w:spacing w:line="360" w:lineRule="auto"/>
        <w:jc w:val="both"/>
      </w:pPr>
      <w:r>
        <w:rPr>
          <w:rFonts w:ascii="Times New Roman" w:eastAsia="Times New Roman" w:hAnsi="Times New Roman" w:cs="Times New Roman"/>
          <w:sz w:val="24"/>
          <w:szCs w:val="24"/>
        </w:rPr>
        <w:t xml:space="preserve">2. Il presente Accordo viene sottoscritto dalle Parti con firma digitale rilasciata da ente certificatore autorizzato, ai sensi dell’art. 1, comma 1, lettera s), del decreto legislativo 7 marzo 2005, n. 82, nonché di quanto previsto dall’art. 15, comma 2 bis, della legge 7 agosto 1990, n. 241. </w:t>
      </w:r>
    </w:p>
    <w:p w14:paraId="3A42EAA7" w14:textId="77777777" w:rsidR="000C7C40" w:rsidRDefault="000C7C40">
      <w:pPr>
        <w:spacing w:line="360" w:lineRule="auto"/>
        <w:jc w:val="both"/>
      </w:pPr>
    </w:p>
    <w:sectPr w:rsidR="000C7C40">
      <w:headerReference w:type="default" r:id="rId9"/>
      <w:footerReference w:type="default" r:id="rId10"/>
      <w:pgSz w:w="11906" w:h="16838"/>
      <w:pgMar w:top="1417" w:right="1134" w:bottom="1134" w:left="1134"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BD437" w14:textId="77777777" w:rsidR="005D3F31" w:rsidRDefault="005D3F31" w:rsidP="00C04932">
      <w:pPr>
        <w:spacing w:after="0" w:line="240" w:lineRule="auto"/>
      </w:pPr>
      <w:r>
        <w:separator/>
      </w:r>
    </w:p>
  </w:endnote>
  <w:endnote w:type="continuationSeparator" w:id="0">
    <w:p w14:paraId="7A1230CF" w14:textId="77777777" w:rsidR="005D3F31" w:rsidRDefault="005D3F31" w:rsidP="00C04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607684"/>
      <w:docPartObj>
        <w:docPartGallery w:val="Page Numbers (Bottom of Page)"/>
        <w:docPartUnique/>
      </w:docPartObj>
    </w:sdtPr>
    <w:sdtEndPr/>
    <w:sdtContent>
      <w:p w14:paraId="023E8629" w14:textId="261BB7F9" w:rsidR="00C04932" w:rsidRDefault="00C04932">
        <w:pPr>
          <w:pStyle w:val="Pidipagina"/>
          <w:jc w:val="center"/>
        </w:pPr>
        <w:r>
          <w:fldChar w:fldCharType="begin"/>
        </w:r>
        <w:r>
          <w:instrText>PAGE   \* MERGEFORMAT</w:instrText>
        </w:r>
        <w:r>
          <w:fldChar w:fldCharType="separate"/>
        </w:r>
        <w:r w:rsidR="002B5C38">
          <w:rPr>
            <w:noProof/>
          </w:rPr>
          <w:t>6</w:t>
        </w:r>
        <w:r>
          <w:fldChar w:fldCharType="end"/>
        </w:r>
      </w:p>
    </w:sdtContent>
  </w:sdt>
  <w:p w14:paraId="55E980CD" w14:textId="77777777" w:rsidR="00C04932" w:rsidRDefault="00C0493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EFCA8" w14:textId="77777777" w:rsidR="005D3F31" w:rsidRDefault="005D3F31" w:rsidP="00C04932">
      <w:pPr>
        <w:spacing w:after="0" w:line="240" w:lineRule="auto"/>
      </w:pPr>
      <w:r>
        <w:separator/>
      </w:r>
    </w:p>
  </w:footnote>
  <w:footnote w:type="continuationSeparator" w:id="0">
    <w:p w14:paraId="52D162CE" w14:textId="77777777" w:rsidR="005D3F31" w:rsidRDefault="005D3F31" w:rsidP="00C04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686563"/>
      <w:docPartObj>
        <w:docPartGallery w:val="Page Numbers (Top of Page)"/>
        <w:docPartUnique/>
      </w:docPartObj>
    </w:sdtPr>
    <w:sdtEndPr/>
    <w:sdtContent>
      <w:p w14:paraId="43D2AC4E" w14:textId="604CFC52" w:rsidR="00C04932" w:rsidRDefault="00C04932">
        <w:pPr>
          <w:pStyle w:val="Intestazione"/>
          <w:jc w:val="center"/>
        </w:pPr>
        <w:r>
          <w:fldChar w:fldCharType="begin"/>
        </w:r>
        <w:r>
          <w:instrText>PAGE   \* MERGEFORMAT</w:instrText>
        </w:r>
        <w:r>
          <w:fldChar w:fldCharType="separate"/>
        </w:r>
        <w:r w:rsidR="002B5C38">
          <w:rPr>
            <w:noProof/>
          </w:rPr>
          <w:t>6</w:t>
        </w:r>
        <w:r>
          <w:fldChar w:fldCharType="end"/>
        </w:r>
      </w:p>
    </w:sdtContent>
  </w:sdt>
  <w:p w14:paraId="4E791697" w14:textId="77777777" w:rsidR="00C04932" w:rsidRDefault="00C0493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27F9"/>
    <w:multiLevelType w:val="multilevel"/>
    <w:tmpl w:val="FFFFFFFF"/>
    <w:lvl w:ilvl="0">
      <w:start w:val="1"/>
      <w:numFmt w:val="bullet"/>
      <w:lvlText w:val="•"/>
      <w:lvlJc w:val="left"/>
      <w:pPr>
        <w:ind w:left="720" w:firstLine="0"/>
      </w:pPr>
      <w:rPr>
        <w:rFonts w:ascii="Arial" w:hAnsi="Arial" w:cs="Arial" w:hint="default"/>
        <w:b w:val="0"/>
        <w:i w:val="0"/>
        <w:strike w:val="0"/>
        <w:dstrike w:val="0"/>
        <w:color w:val="000000"/>
        <w:position w:val="0"/>
        <w:sz w:val="24"/>
        <w:szCs w:val="24"/>
        <w:u w:val="none" w:color="000000"/>
        <w:vertAlign w:val="baseline"/>
      </w:rPr>
    </w:lvl>
    <w:lvl w:ilvl="1">
      <w:start w:val="1"/>
      <w:numFmt w:val="bullet"/>
      <w:lvlText w:val="o"/>
      <w:lvlJc w:val="left"/>
      <w:pPr>
        <w:ind w:left="1440"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2">
      <w:start w:val="1"/>
      <w:numFmt w:val="bullet"/>
      <w:lvlText w:val="▪"/>
      <w:lvlJc w:val="left"/>
      <w:pPr>
        <w:ind w:left="2160"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3">
      <w:start w:val="1"/>
      <w:numFmt w:val="bullet"/>
      <w:lvlText w:val="•"/>
      <w:lvlJc w:val="left"/>
      <w:pPr>
        <w:ind w:left="2880" w:firstLine="0"/>
      </w:pPr>
      <w:rPr>
        <w:rFonts w:ascii="Arial" w:hAnsi="Arial" w:cs="Arial" w:hint="default"/>
        <w:b w:val="0"/>
        <w:i w:val="0"/>
        <w:strike w:val="0"/>
        <w:dstrike w:val="0"/>
        <w:color w:val="000000"/>
        <w:position w:val="0"/>
        <w:sz w:val="24"/>
        <w:szCs w:val="24"/>
        <w:u w:val="none" w:color="000000"/>
        <w:vertAlign w:val="baseline"/>
      </w:rPr>
    </w:lvl>
    <w:lvl w:ilvl="4">
      <w:start w:val="1"/>
      <w:numFmt w:val="bullet"/>
      <w:lvlText w:val="o"/>
      <w:lvlJc w:val="left"/>
      <w:pPr>
        <w:ind w:left="3600"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5">
      <w:start w:val="1"/>
      <w:numFmt w:val="bullet"/>
      <w:lvlText w:val="▪"/>
      <w:lvlJc w:val="left"/>
      <w:pPr>
        <w:ind w:left="4320"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6">
      <w:start w:val="1"/>
      <w:numFmt w:val="bullet"/>
      <w:lvlText w:val="•"/>
      <w:lvlJc w:val="left"/>
      <w:pPr>
        <w:ind w:left="5040" w:firstLine="0"/>
      </w:pPr>
      <w:rPr>
        <w:rFonts w:ascii="Arial" w:hAnsi="Arial" w:cs="Arial" w:hint="default"/>
        <w:b w:val="0"/>
        <w:i w:val="0"/>
        <w:strike w:val="0"/>
        <w:dstrike w:val="0"/>
        <w:color w:val="000000"/>
        <w:position w:val="0"/>
        <w:sz w:val="24"/>
        <w:szCs w:val="24"/>
        <w:u w:val="none" w:color="000000"/>
        <w:vertAlign w:val="baseline"/>
      </w:rPr>
    </w:lvl>
    <w:lvl w:ilvl="7">
      <w:start w:val="1"/>
      <w:numFmt w:val="bullet"/>
      <w:lvlText w:val="o"/>
      <w:lvlJc w:val="left"/>
      <w:pPr>
        <w:ind w:left="5760"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8">
      <w:start w:val="1"/>
      <w:numFmt w:val="bullet"/>
      <w:lvlText w:val="▪"/>
      <w:lvlJc w:val="left"/>
      <w:pPr>
        <w:ind w:left="6480" w:firstLine="0"/>
      </w:pPr>
      <w:rPr>
        <w:rFonts w:ascii="Segoe UI Symbol" w:hAnsi="Segoe UI Symbol" w:cs="Segoe UI Symbol" w:hint="default"/>
        <w:b w:val="0"/>
        <w:i w:val="0"/>
        <w:strike w:val="0"/>
        <w:dstrike w:val="0"/>
        <w:color w:val="000000"/>
        <w:position w:val="0"/>
        <w:sz w:val="24"/>
        <w:szCs w:val="24"/>
        <w:u w:val="none" w:color="000000"/>
        <w:vertAlign w:val="baseline"/>
      </w:rPr>
    </w:lvl>
  </w:abstractNum>
  <w:abstractNum w:abstractNumId="1" w15:restartNumberingAfterBreak="0">
    <w:nsid w:val="092C2030"/>
    <w:multiLevelType w:val="multilevel"/>
    <w:tmpl w:val="FFFFFFFF"/>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BF84B75"/>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1285C2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9E47E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5D7F7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22127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D76E8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7A188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2D4B01"/>
    <w:multiLevelType w:val="hybridMultilevel"/>
    <w:tmpl w:val="6D749892"/>
    <w:lvl w:ilvl="0" w:tplc="FFFFFFFF">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0" w15:restartNumberingAfterBreak="0">
    <w:nsid w:val="27035B32"/>
    <w:multiLevelType w:val="multilevel"/>
    <w:tmpl w:val="FFFFFFFF"/>
    <w:lvl w:ilvl="0">
      <w:start w:val="1"/>
      <w:numFmt w:val="bullet"/>
      <w:lvlText w:val="•"/>
      <w:lvlJc w:val="left"/>
      <w:pPr>
        <w:ind w:left="720" w:firstLine="0"/>
      </w:pPr>
      <w:rPr>
        <w:rFonts w:ascii="Arial" w:hAnsi="Arial" w:cs="Arial" w:hint="default"/>
        <w:b w:val="0"/>
        <w:i w:val="0"/>
        <w:strike w:val="0"/>
        <w:dstrike w:val="0"/>
        <w:color w:val="000000"/>
        <w:position w:val="0"/>
        <w:sz w:val="24"/>
        <w:szCs w:val="24"/>
        <w:u w:val="none" w:color="000000"/>
        <w:vertAlign w:val="baseline"/>
      </w:rPr>
    </w:lvl>
    <w:lvl w:ilvl="1">
      <w:start w:val="1"/>
      <w:numFmt w:val="bullet"/>
      <w:lvlText w:val="o"/>
      <w:lvlJc w:val="left"/>
      <w:pPr>
        <w:ind w:left="1440"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2">
      <w:start w:val="1"/>
      <w:numFmt w:val="bullet"/>
      <w:lvlText w:val="▪"/>
      <w:lvlJc w:val="left"/>
      <w:pPr>
        <w:ind w:left="2160"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3">
      <w:start w:val="1"/>
      <w:numFmt w:val="bullet"/>
      <w:lvlText w:val="•"/>
      <w:lvlJc w:val="left"/>
      <w:pPr>
        <w:ind w:left="2880" w:firstLine="0"/>
      </w:pPr>
      <w:rPr>
        <w:rFonts w:ascii="Arial" w:hAnsi="Arial" w:cs="Arial" w:hint="default"/>
        <w:b w:val="0"/>
        <w:i w:val="0"/>
        <w:strike w:val="0"/>
        <w:dstrike w:val="0"/>
        <w:color w:val="000000"/>
        <w:position w:val="0"/>
        <w:sz w:val="24"/>
        <w:szCs w:val="24"/>
        <w:u w:val="none" w:color="000000"/>
        <w:vertAlign w:val="baseline"/>
      </w:rPr>
    </w:lvl>
    <w:lvl w:ilvl="4">
      <w:start w:val="1"/>
      <w:numFmt w:val="bullet"/>
      <w:lvlText w:val="o"/>
      <w:lvlJc w:val="left"/>
      <w:pPr>
        <w:ind w:left="3600"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5">
      <w:start w:val="1"/>
      <w:numFmt w:val="bullet"/>
      <w:lvlText w:val="▪"/>
      <w:lvlJc w:val="left"/>
      <w:pPr>
        <w:ind w:left="4320"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6">
      <w:start w:val="1"/>
      <w:numFmt w:val="bullet"/>
      <w:lvlText w:val="•"/>
      <w:lvlJc w:val="left"/>
      <w:pPr>
        <w:ind w:left="5040" w:firstLine="0"/>
      </w:pPr>
      <w:rPr>
        <w:rFonts w:ascii="Arial" w:hAnsi="Arial" w:cs="Arial" w:hint="default"/>
        <w:b w:val="0"/>
        <w:i w:val="0"/>
        <w:strike w:val="0"/>
        <w:dstrike w:val="0"/>
        <w:color w:val="000000"/>
        <w:position w:val="0"/>
        <w:sz w:val="24"/>
        <w:szCs w:val="24"/>
        <w:u w:val="none" w:color="000000"/>
        <w:vertAlign w:val="baseline"/>
      </w:rPr>
    </w:lvl>
    <w:lvl w:ilvl="7">
      <w:start w:val="1"/>
      <w:numFmt w:val="bullet"/>
      <w:lvlText w:val="o"/>
      <w:lvlJc w:val="left"/>
      <w:pPr>
        <w:ind w:left="5760"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8">
      <w:start w:val="1"/>
      <w:numFmt w:val="bullet"/>
      <w:lvlText w:val="▪"/>
      <w:lvlJc w:val="left"/>
      <w:pPr>
        <w:ind w:left="6480" w:firstLine="0"/>
      </w:pPr>
      <w:rPr>
        <w:rFonts w:ascii="Segoe UI Symbol" w:hAnsi="Segoe UI Symbol" w:cs="Segoe UI Symbol" w:hint="default"/>
        <w:b w:val="0"/>
        <w:i w:val="0"/>
        <w:strike w:val="0"/>
        <w:dstrike w:val="0"/>
        <w:color w:val="000000"/>
        <w:position w:val="0"/>
        <w:sz w:val="24"/>
        <w:szCs w:val="24"/>
        <w:u w:val="none" w:color="000000"/>
        <w:vertAlign w:val="baseline"/>
      </w:rPr>
    </w:lvl>
  </w:abstractNum>
  <w:abstractNum w:abstractNumId="11" w15:restartNumberingAfterBreak="0">
    <w:nsid w:val="27371D7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CB36F2"/>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AD45E62"/>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123972"/>
    <w:multiLevelType w:val="multilevel"/>
    <w:tmpl w:val="FFFFFFFF"/>
    <w:lvl w:ilvl="0">
      <w:start w:val="1"/>
      <w:numFmt w:val="bullet"/>
      <w:lvlText w:val="−"/>
      <w:lvlJc w:val="left"/>
      <w:pPr>
        <w:ind w:left="720" w:hanging="360"/>
      </w:pPr>
      <w:rPr>
        <w:rFonts w:ascii="Noto Sans Symbols" w:hAnsi="Noto Sans Symbols" w:cs="Noto Sans Symbols" w:hint="default"/>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0"/>
  </w:num>
  <w:num w:numId="3">
    <w:abstractNumId w:val="12"/>
  </w:num>
  <w:num w:numId="4">
    <w:abstractNumId w:val="6"/>
  </w:num>
  <w:num w:numId="5">
    <w:abstractNumId w:val="7"/>
  </w:num>
  <w:num w:numId="6">
    <w:abstractNumId w:val="13"/>
  </w:num>
  <w:num w:numId="7">
    <w:abstractNumId w:val="8"/>
  </w:num>
  <w:num w:numId="8">
    <w:abstractNumId w:val="14"/>
  </w:num>
  <w:num w:numId="9">
    <w:abstractNumId w:val="4"/>
  </w:num>
  <w:num w:numId="10">
    <w:abstractNumId w:val="11"/>
  </w:num>
  <w:num w:numId="11">
    <w:abstractNumId w:val="5"/>
  </w:num>
  <w:num w:numId="12">
    <w:abstractNumId w:val="3"/>
  </w:num>
  <w:num w:numId="13">
    <w:abstractNumId w:val="1"/>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C40"/>
    <w:rsid w:val="00033BA1"/>
    <w:rsid w:val="00042E4B"/>
    <w:rsid w:val="0009575E"/>
    <w:rsid w:val="000C7C40"/>
    <w:rsid w:val="000E3BCA"/>
    <w:rsid w:val="001400A6"/>
    <w:rsid w:val="0015240A"/>
    <w:rsid w:val="001550C8"/>
    <w:rsid w:val="001C3E5A"/>
    <w:rsid w:val="00200502"/>
    <w:rsid w:val="00213ADA"/>
    <w:rsid w:val="002961EB"/>
    <w:rsid w:val="002B3591"/>
    <w:rsid w:val="002B5C38"/>
    <w:rsid w:val="002D0BBE"/>
    <w:rsid w:val="002E5737"/>
    <w:rsid w:val="002E7C41"/>
    <w:rsid w:val="002F789E"/>
    <w:rsid w:val="00336B1A"/>
    <w:rsid w:val="003859C6"/>
    <w:rsid w:val="003D5FB4"/>
    <w:rsid w:val="00411FBC"/>
    <w:rsid w:val="00431A01"/>
    <w:rsid w:val="004332F8"/>
    <w:rsid w:val="00495542"/>
    <w:rsid w:val="00497538"/>
    <w:rsid w:val="004E10FF"/>
    <w:rsid w:val="00500637"/>
    <w:rsid w:val="0051382A"/>
    <w:rsid w:val="005450C0"/>
    <w:rsid w:val="00554AFC"/>
    <w:rsid w:val="00583C6B"/>
    <w:rsid w:val="005A7A76"/>
    <w:rsid w:val="005C6B02"/>
    <w:rsid w:val="005D3F31"/>
    <w:rsid w:val="005D4D83"/>
    <w:rsid w:val="00606F6A"/>
    <w:rsid w:val="00615B84"/>
    <w:rsid w:val="00621611"/>
    <w:rsid w:val="00625FFB"/>
    <w:rsid w:val="00633CA9"/>
    <w:rsid w:val="00640E94"/>
    <w:rsid w:val="00644943"/>
    <w:rsid w:val="0064764E"/>
    <w:rsid w:val="00652E39"/>
    <w:rsid w:val="00655FF5"/>
    <w:rsid w:val="0066593F"/>
    <w:rsid w:val="00692EB6"/>
    <w:rsid w:val="00694D6A"/>
    <w:rsid w:val="0069786B"/>
    <w:rsid w:val="007004BD"/>
    <w:rsid w:val="00710A06"/>
    <w:rsid w:val="007157A2"/>
    <w:rsid w:val="0072255F"/>
    <w:rsid w:val="00741B11"/>
    <w:rsid w:val="00742134"/>
    <w:rsid w:val="0077193A"/>
    <w:rsid w:val="00772E85"/>
    <w:rsid w:val="00793B6A"/>
    <w:rsid w:val="007A2EA2"/>
    <w:rsid w:val="007A44D8"/>
    <w:rsid w:val="007A5179"/>
    <w:rsid w:val="007B32ED"/>
    <w:rsid w:val="007E303F"/>
    <w:rsid w:val="007F67D2"/>
    <w:rsid w:val="007F7E5E"/>
    <w:rsid w:val="00816610"/>
    <w:rsid w:val="00863A17"/>
    <w:rsid w:val="008A4C1D"/>
    <w:rsid w:val="008A58F1"/>
    <w:rsid w:val="008B0F9F"/>
    <w:rsid w:val="008B14AF"/>
    <w:rsid w:val="008D4B8E"/>
    <w:rsid w:val="0090573A"/>
    <w:rsid w:val="00907300"/>
    <w:rsid w:val="0091415A"/>
    <w:rsid w:val="009141FD"/>
    <w:rsid w:val="00920E4B"/>
    <w:rsid w:val="009315EB"/>
    <w:rsid w:val="0094138D"/>
    <w:rsid w:val="0094317D"/>
    <w:rsid w:val="009A59BA"/>
    <w:rsid w:val="009B0A28"/>
    <w:rsid w:val="009B20B4"/>
    <w:rsid w:val="009F6FCF"/>
    <w:rsid w:val="00A068C3"/>
    <w:rsid w:val="00A22A5F"/>
    <w:rsid w:val="00A44AB4"/>
    <w:rsid w:val="00A54268"/>
    <w:rsid w:val="00A84357"/>
    <w:rsid w:val="00AA6038"/>
    <w:rsid w:val="00AF00E8"/>
    <w:rsid w:val="00AF3541"/>
    <w:rsid w:val="00B40AE9"/>
    <w:rsid w:val="00B67331"/>
    <w:rsid w:val="00BC76EA"/>
    <w:rsid w:val="00BD3BD5"/>
    <w:rsid w:val="00C04932"/>
    <w:rsid w:val="00C13D92"/>
    <w:rsid w:val="00C27D9A"/>
    <w:rsid w:val="00C27D9B"/>
    <w:rsid w:val="00C356BF"/>
    <w:rsid w:val="00C37A4C"/>
    <w:rsid w:val="00C4053D"/>
    <w:rsid w:val="00C5514D"/>
    <w:rsid w:val="00C5614B"/>
    <w:rsid w:val="00CB00C6"/>
    <w:rsid w:val="00CB2AEF"/>
    <w:rsid w:val="00CB6A01"/>
    <w:rsid w:val="00CC37CD"/>
    <w:rsid w:val="00CD151C"/>
    <w:rsid w:val="00CF07AB"/>
    <w:rsid w:val="00D27529"/>
    <w:rsid w:val="00D44839"/>
    <w:rsid w:val="00D55129"/>
    <w:rsid w:val="00DA5792"/>
    <w:rsid w:val="00DC46DC"/>
    <w:rsid w:val="00DD135B"/>
    <w:rsid w:val="00DD4F77"/>
    <w:rsid w:val="00DF10EB"/>
    <w:rsid w:val="00E12452"/>
    <w:rsid w:val="00E23959"/>
    <w:rsid w:val="00E27491"/>
    <w:rsid w:val="00E46BE7"/>
    <w:rsid w:val="00E55BA0"/>
    <w:rsid w:val="00E67FF9"/>
    <w:rsid w:val="00E72878"/>
    <w:rsid w:val="00E953EB"/>
    <w:rsid w:val="00EA7518"/>
    <w:rsid w:val="00EB6C66"/>
    <w:rsid w:val="00ED48B5"/>
    <w:rsid w:val="00F009B7"/>
    <w:rsid w:val="00F80B56"/>
    <w:rsid w:val="00FA4394"/>
    <w:rsid w:val="00FB76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2E81DA"/>
  <w15:docId w15:val="{DCCF83CA-81FB-1748-A93B-BBC3F928E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rPr>
  </w:style>
  <w:style w:type="paragraph" w:styleId="Titolo1">
    <w:name w:val="heading 1"/>
    <w:basedOn w:val="Normale"/>
    <w:link w:val="Titolo1Carattere"/>
    <w:uiPriority w:val="9"/>
    <w:qFormat/>
    <w:rsid w:val="00226B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semiHidden/>
    <w:unhideWhenUsed/>
    <w:qFormat/>
    <w:rsid w:val="00226B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4">
    <w:name w:val="heading 4"/>
    <w:basedOn w:val="Normale"/>
    <w:link w:val="Titolo4Carattere"/>
    <w:uiPriority w:val="9"/>
    <w:unhideWhenUsed/>
    <w:qFormat/>
    <w:rsid w:val="00481639"/>
    <w:pPr>
      <w:keepNext/>
      <w:keepLines/>
      <w:spacing w:after="16"/>
      <w:ind w:left="10" w:right="4" w:hanging="10"/>
      <w:jc w:val="center"/>
      <w:outlineLvl w:val="3"/>
    </w:pPr>
    <w:rPr>
      <w:rFonts w:ascii="Garamond" w:eastAsia="Garamond" w:hAnsi="Garamond" w:cs="Garamond"/>
      <w:b/>
      <w:color w:val="00000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qFormat/>
    <w:rsid w:val="00481639"/>
    <w:rPr>
      <w:rFonts w:ascii="Garamond" w:eastAsia="Garamond" w:hAnsi="Garamond" w:cs="Garamond"/>
      <w:b/>
      <w:color w:val="000000"/>
      <w:sz w:val="24"/>
      <w:lang w:eastAsia="it-IT"/>
    </w:rPr>
  </w:style>
  <w:style w:type="character" w:customStyle="1" w:styleId="TitoloCarattere">
    <w:name w:val="Titolo Carattere"/>
    <w:basedOn w:val="Carpredefinitoparagrafo"/>
    <w:link w:val="Titolo"/>
    <w:uiPriority w:val="10"/>
    <w:qFormat/>
    <w:rsid w:val="003B213D"/>
    <w:rPr>
      <w:rFonts w:asciiTheme="majorHAnsi" w:eastAsiaTheme="majorEastAsia" w:hAnsiTheme="majorHAnsi" w:cstheme="majorBidi"/>
      <w:spacing w:val="-10"/>
      <w:kern w:val="2"/>
      <w:sz w:val="56"/>
      <w:szCs w:val="56"/>
    </w:rPr>
  </w:style>
  <w:style w:type="character" w:customStyle="1" w:styleId="CollegamentoInternet">
    <w:name w:val="Collegamento Internet"/>
    <w:basedOn w:val="Carpredefinitoparagrafo"/>
    <w:uiPriority w:val="99"/>
    <w:semiHidden/>
    <w:unhideWhenUsed/>
    <w:rsid w:val="003B213D"/>
    <w:rPr>
      <w:color w:val="0000FF"/>
      <w:u w:val="single"/>
    </w:rPr>
  </w:style>
  <w:style w:type="character" w:customStyle="1" w:styleId="Titolo1Carattere">
    <w:name w:val="Titolo 1 Carattere"/>
    <w:basedOn w:val="Carpredefinitoparagrafo"/>
    <w:link w:val="Titolo1"/>
    <w:uiPriority w:val="9"/>
    <w:qFormat/>
    <w:rsid w:val="00226B96"/>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semiHidden/>
    <w:qFormat/>
    <w:rsid w:val="00226B96"/>
    <w:rPr>
      <w:rFonts w:asciiTheme="majorHAnsi" w:eastAsiaTheme="majorEastAsia" w:hAnsiTheme="majorHAnsi" w:cstheme="majorBidi"/>
      <w:color w:val="2F5496" w:themeColor="accent1" w:themeShade="BF"/>
      <w:sz w:val="26"/>
      <w:szCs w:val="26"/>
    </w:rPr>
  </w:style>
  <w:style w:type="character" w:customStyle="1" w:styleId="ListLabel1">
    <w:name w:val="ListLabel 1"/>
    <w:qFormat/>
    <w:rPr>
      <w:rFonts w:ascii="Times New Roman" w:eastAsia="Arial" w:hAnsi="Times New Roman" w:cs="Arial"/>
      <w:b w:val="0"/>
      <w:i w:val="0"/>
      <w:strike w:val="0"/>
      <w:dstrike w:val="0"/>
      <w:color w:val="000000"/>
      <w:position w:val="0"/>
      <w:sz w:val="24"/>
      <w:szCs w:val="24"/>
      <w:u w:val="none" w:color="000000"/>
      <w:vertAlign w:val="baseline"/>
    </w:rPr>
  </w:style>
  <w:style w:type="character" w:customStyle="1" w:styleId="ListLabel2">
    <w:name w:val="ListLabel 2"/>
    <w:qFormat/>
    <w:rPr>
      <w:rFonts w:eastAsia="Segoe UI Symbol" w:cs="Segoe UI Symbol"/>
      <w:b w:val="0"/>
      <w:i w:val="0"/>
      <w:strike w:val="0"/>
      <w:dstrike w:val="0"/>
      <w:color w:val="000000"/>
      <w:position w:val="0"/>
      <w:sz w:val="24"/>
      <w:szCs w:val="24"/>
      <w:u w:val="none" w:color="000000"/>
      <w:vertAlign w:val="baseline"/>
    </w:rPr>
  </w:style>
  <w:style w:type="character" w:customStyle="1" w:styleId="ListLabel3">
    <w:name w:val="ListLabel 3"/>
    <w:qFormat/>
    <w:rPr>
      <w:rFonts w:eastAsia="Segoe UI Symbol" w:cs="Segoe UI Symbol"/>
      <w:b w:val="0"/>
      <w:i w:val="0"/>
      <w:strike w:val="0"/>
      <w:dstrike w:val="0"/>
      <w:color w:val="000000"/>
      <w:position w:val="0"/>
      <w:sz w:val="24"/>
      <w:szCs w:val="24"/>
      <w:u w:val="none" w:color="000000"/>
      <w:vertAlign w:val="baseline"/>
    </w:rPr>
  </w:style>
  <w:style w:type="character" w:customStyle="1" w:styleId="ListLabel4">
    <w:name w:val="ListLabel 4"/>
    <w:qFormat/>
    <w:rPr>
      <w:rFonts w:eastAsia="Arial" w:cs="Arial"/>
      <w:b w:val="0"/>
      <w:i w:val="0"/>
      <w:strike w:val="0"/>
      <w:dstrike w:val="0"/>
      <w:color w:val="000000"/>
      <w:position w:val="0"/>
      <w:sz w:val="24"/>
      <w:szCs w:val="24"/>
      <w:u w:val="none" w:color="000000"/>
      <w:vertAlign w:val="baseline"/>
    </w:rPr>
  </w:style>
  <w:style w:type="character" w:customStyle="1" w:styleId="ListLabel5">
    <w:name w:val="ListLabel 5"/>
    <w:qFormat/>
    <w:rPr>
      <w:rFonts w:eastAsia="Segoe UI Symbol" w:cs="Segoe UI Symbol"/>
      <w:b w:val="0"/>
      <w:i w:val="0"/>
      <w:strike w:val="0"/>
      <w:dstrike w:val="0"/>
      <w:color w:val="000000"/>
      <w:position w:val="0"/>
      <w:sz w:val="24"/>
      <w:szCs w:val="24"/>
      <w:u w:val="none" w:color="000000"/>
      <w:vertAlign w:val="baseline"/>
    </w:rPr>
  </w:style>
  <w:style w:type="character" w:customStyle="1" w:styleId="ListLabel6">
    <w:name w:val="ListLabel 6"/>
    <w:qFormat/>
    <w:rPr>
      <w:rFonts w:eastAsia="Segoe UI Symbol" w:cs="Segoe UI Symbol"/>
      <w:b w:val="0"/>
      <w:i w:val="0"/>
      <w:strike w:val="0"/>
      <w:dstrike w:val="0"/>
      <w:color w:val="000000"/>
      <w:position w:val="0"/>
      <w:sz w:val="24"/>
      <w:szCs w:val="24"/>
      <w:u w:val="none" w:color="000000"/>
      <w:vertAlign w:val="baseline"/>
    </w:rPr>
  </w:style>
  <w:style w:type="character" w:customStyle="1" w:styleId="ListLabel7">
    <w:name w:val="ListLabel 7"/>
    <w:qFormat/>
    <w:rPr>
      <w:rFonts w:eastAsia="Arial" w:cs="Arial"/>
      <w:b w:val="0"/>
      <w:i w:val="0"/>
      <w:strike w:val="0"/>
      <w:dstrike w:val="0"/>
      <w:color w:val="000000"/>
      <w:position w:val="0"/>
      <w:sz w:val="24"/>
      <w:szCs w:val="24"/>
      <w:u w:val="none" w:color="000000"/>
      <w:vertAlign w:val="baseline"/>
    </w:rPr>
  </w:style>
  <w:style w:type="character" w:customStyle="1" w:styleId="ListLabel8">
    <w:name w:val="ListLabel 8"/>
    <w:qFormat/>
    <w:rPr>
      <w:rFonts w:eastAsia="Segoe UI Symbol" w:cs="Segoe UI Symbol"/>
      <w:b w:val="0"/>
      <w:i w:val="0"/>
      <w:strike w:val="0"/>
      <w:dstrike w:val="0"/>
      <w:color w:val="000000"/>
      <w:position w:val="0"/>
      <w:sz w:val="24"/>
      <w:szCs w:val="24"/>
      <w:u w:val="none" w:color="000000"/>
      <w:vertAlign w:val="baseline"/>
    </w:rPr>
  </w:style>
  <w:style w:type="character" w:customStyle="1" w:styleId="ListLabel9">
    <w:name w:val="ListLabel 9"/>
    <w:qFormat/>
    <w:rPr>
      <w:rFonts w:eastAsia="Segoe UI Symbol" w:cs="Segoe UI Symbol"/>
      <w:b w:val="0"/>
      <w:i w:val="0"/>
      <w:strike w:val="0"/>
      <w:dstrike w:val="0"/>
      <w:color w:val="000000"/>
      <w:position w:val="0"/>
      <w:sz w:val="24"/>
      <w:szCs w:val="24"/>
      <w:u w:val="none" w:color="000000"/>
      <w:vertAlign w:val="baseline"/>
    </w:rPr>
  </w:style>
  <w:style w:type="character" w:customStyle="1" w:styleId="ListLabel10">
    <w:name w:val="ListLabel 10"/>
    <w:qFormat/>
    <w:rPr>
      <w:rFonts w:ascii="Times New Roman" w:eastAsia="Arial" w:hAnsi="Times New Roman" w:cs="Arial"/>
      <w:b w:val="0"/>
      <w:i w:val="0"/>
      <w:strike w:val="0"/>
      <w:dstrike w:val="0"/>
      <w:color w:val="000000"/>
      <w:position w:val="0"/>
      <w:sz w:val="24"/>
      <w:szCs w:val="24"/>
      <w:u w:val="none" w:color="000000"/>
      <w:vertAlign w:val="baseline"/>
    </w:rPr>
  </w:style>
  <w:style w:type="character" w:customStyle="1" w:styleId="ListLabel11">
    <w:name w:val="ListLabel 11"/>
    <w:qFormat/>
    <w:rPr>
      <w:rFonts w:eastAsia="Segoe UI Symbol" w:cs="Segoe UI Symbol"/>
      <w:b w:val="0"/>
      <w:i w:val="0"/>
      <w:strike w:val="0"/>
      <w:dstrike w:val="0"/>
      <w:color w:val="000000"/>
      <w:position w:val="0"/>
      <w:sz w:val="24"/>
      <w:szCs w:val="24"/>
      <w:u w:val="none" w:color="000000"/>
      <w:vertAlign w:val="baseline"/>
    </w:rPr>
  </w:style>
  <w:style w:type="character" w:customStyle="1" w:styleId="ListLabel12">
    <w:name w:val="ListLabel 12"/>
    <w:qFormat/>
    <w:rPr>
      <w:rFonts w:eastAsia="Segoe UI Symbol" w:cs="Segoe UI Symbol"/>
      <w:b w:val="0"/>
      <w:i w:val="0"/>
      <w:strike w:val="0"/>
      <w:dstrike w:val="0"/>
      <w:color w:val="000000"/>
      <w:position w:val="0"/>
      <w:sz w:val="24"/>
      <w:szCs w:val="24"/>
      <w:u w:val="none" w:color="000000"/>
      <w:vertAlign w:val="baseline"/>
    </w:rPr>
  </w:style>
  <w:style w:type="character" w:customStyle="1" w:styleId="ListLabel13">
    <w:name w:val="ListLabel 13"/>
    <w:qFormat/>
    <w:rPr>
      <w:rFonts w:eastAsia="Arial" w:cs="Arial"/>
      <w:b w:val="0"/>
      <w:i w:val="0"/>
      <w:strike w:val="0"/>
      <w:dstrike w:val="0"/>
      <w:color w:val="000000"/>
      <w:position w:val="0"/>
      <w:sz w:val="24"/>
      <w:szCs w:val="24"/>
      <w:u w:val="none" w:color="000000"/>
      <w:vertAlign w:val="baseline"/>
    </w:rPr>
  </w:style>
  <w:style w:type="character" w:customStyle="1" w:styleId="ListLabel14">
    <w:name w:val="ListLabel 14"/>
    <w:qFormat/>
    <w:rPr>
      <w:rFonts w:eastAsia="Segoe UI Symbol" w:cs="Segoe UI Symbol"/>
      <w:b w:val="0"/>
      <w:i w:val="0"/>
      <w:strike w:val="0"/>
      <w:dstrike w:val="0"/>
      <w:color w:val="000000"/>
      <w:position w:val="0"/>
      <w:sz w:val="24"/>
      <w:szCs w:val="24"/>
      <w:u w:val="none" w:color="000000"/>
      <w:vertAlign w:val="baseline"/>
    </w:rPr>
  </w:style>
  <w:style w:type="character" w:customStyle="1" w:styleId="ListLabel15">
    <w:name w:val="ListLabel 15"/>
    <w:qFormat/>
    <w:rPr>
      <w:rFonts w:eastAsia="Segoe UI Symbol" w:cs="Segoe UI Symbol"/>
      <w:b w:val="0"/>
      <w:i w:val="0"/>
      <w:strike w:val="0"/>
      <w:dstrike w:val="0"/>
      <w:color w:val="000000"/>
      <w:position w:val="0"/>
      <w:sz w:val="24"/>
      <w:szCs w:val="24"/>
      <w:u w:val="none" w:color="000000"/>
      <w:vertAlign w:val="baseline"/>
    </w:rPr>
  </w:style>
  <w:style w:type="character" w:customStyle="1" w:styleId="ListLabel16">
    <w:name w:val="ListLabel 16"/>
    <w:qFormat/>
    <w:rPr>
      <w:rFonts w:eastAsia="Arial" w:cs="Arial"/>
      <w:b w:val="0"/>
      <w:i w:val="0"/>
      <w:strike w:val="0"/>
      <w:dstrike w:val="0"/>
      <w:color w:val="000000"/>
      <w:position w:val="0"/>
      <w:sz w:val="24"/>
      <w:szCs w:val="24"/>
      <w:u w:val="none" w:color="000000"/>
      <w:vertAlign w:val="baseline"/>
    </w:rPr>
  </w:style>
  <w:style w:type="character" w:customStyle="1" w:styleId="ListLabel17">
    <w:name w:val="ListLabel 17"/>
    <w:qFormat/>
    <w:rPr>
      <w:rFonts w:eastAsia="Segoe UI Symbol" w:cs="Segoe UI Symbol"/>
      <w:b w:val="0"/>
      <w:i w:val="0"/>
      <w:strike w:val="0"/>
      <w:dstrike w:val="0"/>
      <w:color w:val="000000"/>
      <w:position w:val="0"/>
      <w:sz w:val="24"/>
      <w:szCs w:val="24"/>
      <w:u w:val="none" w:color="000000"/>
      <w:vertAlign w:val="baseline"/>
    </w:rPr>
  </w:style>
  <w:style w:type="character" w:customStyle="1" w:styleId="ListLabel18">
    <w:name w:val="ListLabel 18"/>
    <w:qFormat/>
    <w:rPr>
      <w:rFonts w:eastAsia="Segoe UI Symbol" w:cs="Segoe UI Symbol"/>
      <w:b w:val="0"/>
      <w:i w:val="0"/>
      <w:strike w:val="0"/>
      <w:dstrike w:val="0"/>
      <w:color w:val="000000"/>
      <w:position w:val="0"/>
      <w:sz w:val="24"/>
      <w:szCs w:val="24"/>
      <w:u w:val="none" w:color="000000"/>
      <w:vertAlign w:val="baseline"/>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ascii="Times New Roman" w:eastAsia="Noto Sans Symbols" w:hAnsi="Times New Roman" w:cs="Noto Sans Symbols"/>
      <w:color w:val="000000"/>
      <w:sz w:val="24"/>
    </w:rPr>
  </w:style>
  <w:style w:type="character" w:customStyle="1" w:styleId="ListLabel23">
    <w:name w:val="ListLabel 23"/>
    <w:qFormat/>
    <w:rPr>
      <w:rFonts w:ascii="Times New Roman" w:eastAsia="Times New Roman" w:hAnsi="Times New Roman" w:cs="Times New Roman"/>
      <w:sz w:val="24"/>
      <w:szCs w:val="24"/>
    </w:rPr>
  </w:style>
  <w:style w:type="character" w:customStyle="1" w:styleId="Enfasi">
    <w:name w:val="Enfasi"/>
    <w:qFormat/>
    <w:rPr>
      <w:i/>
      <w:iCs/>
    </w:rPr>
  </w:style>
  <w:style w:type="character" w:customStyle="1" w:styleId="Enfasiforte">
    <w:name w:val="Enfasi forte"/>
    <w:qFormat/>
    <w:rPr>
      <w:b/>
      <w:bCs/>
    </w:rPr>
  </w:style>
  <w:style w:type="character" w:customStyle="1" w:styleId="Punti">
    <w:name w:val="Punti"/>
    <w:qFormat/>
    <w:rPr>
      <w:rFonts w:ascii="OpenSymbol" w:eastAsia="OpenSymbol" w:hAnsi="OpenSymbol" w:cs="OpenSymbol"/>
    </w:rPr>
  </w:style>
  <w:style w:type="character" w:customStyle="1" w:styleId="ListLabel24">
    <w:name w:val="ListLabel 24"/>
    <w:qFormat/>
    <w:rPr>
      <w:rFonts w:ascii="Times New Roman" w:hAnsi="Times New Roman" w:cs="Arial"/>
      <w:b w:val="0"/>
      <w:i w:val="0"/>
      <w:strike w:val="0"/>
      <w:dstrike w:val="0"/>
      <w:color w:val="000000"/>
      <w:position w:val="0"/>
      <w:sz w:val="24"/>
      <w:szCs w:val="24"/>
      <w:u w:val="none" w:color="000000"/>
      <w:vertAlign w:val="baseline"/>
    </w:rPr>
  </w:style>
  <w:style w:type="character" w:customStyle="1" w:styleId="ListLabel25">
    <w:name w:val="ListLabel 25"/>
    <w:qFormat/>
    <w:rPr>
      <w:rFonts w:cs="Segoe UI Symbol"/>
      <w:b w:val="0"/>
      <w:i w:val="0"/>
      <w:strike w:val="0"/>
      <w:dstrike w:val="0"/>
      <w:color w:val="000000"/>
      <w:position w:val="0"/>
      <w:sz w:val="24"/>
      <w:szCs w:val="24"/>
      <w:u w:val="none" w:color="000000"/>
      <w:vertAlign w:val="baseline"/>
    </w:rPr>
  </w:style>
  <w:style w:type="character" w:customStyle="1" w:styleId="ListLabel26">
    <w:name w:val="ListLabel 26"/>
    <w:qFormat/>
    <w:rPr>
      <w:rFonts w:cs="Segoe UI Symbol"/>
      <w:b w:val="0"/>
      <w:i w:val="0"/>
      <w:strike w:val="0"/>
      <w:dstrike w:val="0"/>
      <w:color w:val="000000"/>
      <w:position w:val="0"/>
      <w:sz w:val="24"/>
      <w:szCs w:val="24"/>
      <w:u w:val="none" w:color="000000"/>
      <w:vertAlign w:val="baseline"/>
    </w:rPr>
  </w:style>
  <w:style w:type="character" w:customStyle="1" w:styleId="ListLabel27">
    <w:name w:val="ListLabel 27"/>
    <w:qFormat/>
    <w:rPr>
      <w:rFonts w:cs="Arial"/>
      <w:b w:val="0"/>
      <w:i w:val="0"/>
      <w:strike w:val="0"/>
      <w:dstrike w:val="0"/>
      <w:color w:val="000000"/>
      <w:position w:val="0"/>
      <w:sz w:val="24"/>
      <w:szCs w:val="24"/>
      <w:u w:val="none" w:color="000000"/>
      <w:vertAlign w:val="baseline"/>
    </w:rPr>
  </w:style>
  <w:style w:type="character" w:customStyle="1" w:styleId="ListLabel28">
    <w:name w:val="ListLabel 28"/>
    <w:qFormat/>
    <w:rPr>
      <w:rFonts w:cs="Segoe UI Symbol"/>
      <w:b w:val="0"/>
      <w:i w:val="0"/>
      <w:strike w:val="0"/>
      <w:dstrike w:val="0"/>
      <w:color w:val="000000"/>
      <w:position w:val="0"/>
      <w:sz w:val="24"/>
      <w:szCs w:val="24"/>
      <w:u w:val="none" w:color="000000"/>
      <w:vertAlign w:val="baseline"/>
    </w:rPr>
  </w:style>
  <w:style w:type="character" w:customStyle="1" w:styleId="ListLabel29">
    <w:name w:val="ListLabel 29"/>
    <w:qFormat/>
    <w:rPr>
      <w:rFonts w:cs="Segoe UI Symbol"/>
      <w:b w:val="0"/>
      <w:i w:val="0"/>
      <w:strike w:val="0"/>
      <w:dstrike w:val="0"/>
      <w:color w:val="000000"/>
      <w:position w:val="0"/>
      <w:sz w:val="24"/>
      <w:szCs w:val="24"/>
      <w:u w:val="none" w:color="000000"/>
      <w:vertAlign w:val="baseline"/>
    </w:rPr>
  </w:style>
  <w:style w:type="character" w:customStyle="1" w:styleId="ListLabel30">
    <w:name w:val="ListLabel 30"/>
    <w:qFormat/>
    <w:rPr>
      <w:rFonts w:cs="Arial"/>
      <w:b w:val="0"/>
      <w:i w:val="0"/>
      <w:strike w:val="0"/>
      <w:dstrike w:val="0"/>
      <w:color w:val="000000"/>
      <w:position w:val="0"/>
      <w:sz w:val="24"/>
      <w:szCs w:val="24"/>
      <w:u w:val="none" w:color="000000"/>
      <w:vertAlign w:val="baseline"/>
    </w:rPr>
  </w:style>
  <w:style w:type="character" w:customStyle="1" w:styleId="ListLabel31">
    <w:name w:val="ListLabel 31"/>
    <w:qFormat/>
    <w:rPr>
      <w:rFonts w:cs="Segoe UI Symbol"/>
      <w:b w:val="0"/>
      <w:i w:val="0"/>
      <w:strike w:val="0"/>
      <w:dstrike w:val="0"/>
      <w:color w:val="000000"/>
      <w:position w:val="0"/>
      <w:sz w:val="24"/>
      <w:szCs w:val="24"/>
      <w:u w:val="none" w:color="000000"/>
      <w:vertAlign w:val="baseline"/>
    </w:rPr>
  </w:style>
  <w:style w:type="character" w:customStyle="1" w:styleId="ListLabel32">
    <w:name w:val="ListLabel 32"/>
    <w:qFormat/>
    <w:rPr>
      <w:rFonts w:cs="Segoe UI Symbol"/>
      <w:b w:val="0"/>
      <w:i w:val="0"/>
      <w:strike w:val="0"/>
      <w:dstrike w:val="0"/>
      <w:color w:val="000000"/>
      <w:position w:val="0"/>
      <w:sz w:val="24"/>
      <w:szCs w:val="24"/>
      <w:u w:val="none" w:color="000000"/>
      <w:vertAlign w:val="baseline"/>
    </w:rPr>
  </w:style>
  <w:style w:type="character" w:customStyle="1" w:styleId="ListLabel33">
    <w:name w:val="ListLabel 33"/>
    <w:qFormat/>
    <w:rPr>
      <w:rFonts w:ascii="Times New Roman" w:hAnsi="Times New Roman" w:cs="Arial"/>
      <w:b w:val="0"/>
      <w:i w:val="0"/>
      <w:strike w:val="0"/>
      <w:dstrike w:val="0"/>
      <w:color w:val="000000"/>
      <w:position w:val="0"/>
      <w:sz w:val="24"/>
      <w:szCs w:val="24"/>
      <w:u w:val="none" w:color="000000"/>
      <w:vertAlign w:val="baseline"/>
    </w:rPr>
  </w:style>
  <w:style w:type="character" w:customStyle="1" w:styleId="ListLabel34">
    <w:name w:val="ListLabel 34"/>
    <w:qFormat/>
    <w:rPr>
      <w:rFonts w:cs="Segoe UI Symbol"/>
      <w:b w:val="0"/>
      <w:i w:val="0"/>
      <w:strike w:val="0"/>
      <w:dstrike w:val="0"/>
      <w:color w:val="000000"/>
      <w:position w:val="0"/>
      <w:sz w:val="24"/>
      <w:szCs w:val="24"/>
      <w:u w:val="none" w:color="000000"/>
      <w:vertAlign w:val="baseline"/>
    </w:rPr>
  </w:style>
  <w:style w:type="character" w:customStyle="1" w:styleId="ListLabel35">
    <w:name w:val="ListLabel 35"/>
    <w:qFormat/>
    <w:rPr>
      <w:rFonts w:cs="Segoe UI Symbol"/>
      <w:b w:val="0"/>
      <w:i w:val="0"/>
      <w:strike w:val="0"/>
      <w:dstrike w:val="0"/>
      <w:color w:val="000000"/>
      <w:position w:val="0"/>
      <w:sz w:val="24"/>
      <w:szCs w:val="24"/>
      <w:u w:val="none" w:color="000000"/>
      <w:vertAlign w:val="baseline"/>
    </w:rPr>
  </w:style>
  <w:style w:type="character" w:customStyle="1" w:styleId="ListLabel36">
    <w:name w:val="ListLabel 36"/>
    <w:qFormat/>
    <w:rPr>
      <w:rFonts w:cs="Arial"/>
      <w:b w:val="0"/>
      <w:i w:val="0"/>
      <w:strike w:val="0"/>
      <w:dstrike w:val="0"/>
      <w:color w:val="000000"/>
      <w:position w:val="0"/>
      <w:sz w:val="24"/>
      <w:szCs w:val="24"/>
      <w:u w:val="none" w:color="000000"/>
      <w:vertAlign w:val="baseline"/>
    </w:rPr>
  </w:style>
  <w:style w:type="character" w:customStyle="1" w:styleId="ListLabel37">
    <w:name w:val="ListLabel 37"/>
    <w:qFormat/>
    <w:rPr>
      <w:rFonts w:cs="Segoe UI Symbol"/>
      <w:b w:val="0"/>
      <w:i w:val="0"/>
      <w:strike w:val="0"/>
      <w:dstrike w:val="0"/>
      <w:color w:val="000000"/>
      <w:position w:val="0"/>
      <w:sz w:val="24"/>
      <w:szCs w:val="24"/>
      <w:u w:val="none" w:color="000000"/>
      <w:vertAlign w:val="baseline"/>
    </w:rPr>
  </w:style>
  <w:style w:type="character" w:customStyle="1" w:styleId="ListLabel38">
    <w:name w:val="ListLabel 38"/>
    <w:qFormat/>
    <w:rPr>
      <w:rFonts w:cs="Segoe UI Symbol"/>
      <w:b w:val="0"/>
      <w:i w:val="0"/>
      <w:strike w:val="0"/>
      <w:dstrike w:val="0"/>
      <w:color w:val="000000"/>
      <w:position w:val="0"/>
      <w:sz w:val="24"/>
      <w:szCs w:val="24"/>
      <w:u w:val="none" w:color="000000"/>
      <w:vertAlign w:val="baseline"/>
    </w:rPr>
  </w:style>
  <w:style w:type="character" w:customStyle="1" w:styleId="ListLabel39">
    <w:name w:val="ListLabel 39"/>
    <w:qFormat/>
    <w:rPr>
      <w:rFonts w:cs="Arial"/>
      <w:b w:val="0"/>
      <w:i w:val="0"/>
      <w:strike w:val="0"/>
      <w:dstrike w:val="0"/>
      <w:color w:val="000000"/>
      <w:position w:val="0"/>
      <w:sz w:val="24"/>
      <w:szCs w:val="24"/>
      <w:u w:val="none" w:color="000000"/>
      <w:vertAlign w:val="baseline"/>
    </w:rPr>
  </w:style>
  <w:style w:type="character" w:customStyle="1" w:styleId="ListLabel40">
    <w:name w:val="ListLabel 40"/>
    <w:qFormat/>
    <w:rPr>
      <w:rFonts w:cs="Segoe UI Symbol"/>
      <w:b w:val="0"/>
      <w:i w:val="0"/>
      <w:strike w:val="0"/>
      <w:dstrike w:val="0"/>
      <w:color w:val="000000"/>
      <w:position w:val="0"/>
      <w:sz w:val="24"/>
      <w:szCs w:val="24"/>
      <w:u w:val="none" w:color="000000"/>
      <w:vertAlign w:val="baseline"/>
    </w:rPr>
  </w:style>
  <w:style w:type="character" w:customStyle="1" w:styleId="ListLabel41">
    <w:name w:val="ListLabel 41"/>
    <w:qFormat/>
    <w:rPr>
      <w:rFonts w:cs="Segoe UI Symbol"/>
      <w:b w:val="0"/>
      <w:i w:val="0"/>
      <w:strike w:val="0"/>
      <w:dstrike w:val="0"/>
      <w:color w:val="000000"/>
      <w:position w:val="0"/>
      <w:sz w:val="24"/>
      <w:szCs w:val="24"/>
      <w:u w:val="none" w:color="000000"/>
      <w:vertAlign w:val="baseline"/>
    </w:rPr>
  </w:style>
  <w:style w:type="character" w:customStyle="1" w:styleId="ListLabel42">
    <w:name w:val="ListLabel 42"/>
    <w:qFormat/>
    <w:rPr>
      <w:rFonts w:ascii="Times New Roman" w:hAnsi="Times New Roman" w:cs="Noto Sans Symbols"/>
      <w:color w:val="000000"/>
      <w:sz w:val="24"/>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eastAsiaTheme="minorHAnsi"/>
    </w:rPr>
  </w:style>
  <w:style w:type="character" w:customStyle="1" w:styleId="ListLabel53">
    <w:name w:val="ListLabel 53"/>
    <w:qFormat/>
    <w:rPr>
      <w:rFonts w:ascii="Times New Roman" w:eastAsia="Garamond" w:hAnsi="Times New Roman" w:cs="Times New Roman"/>
      <w:color w:val="000000"/>
      <w:sz w:val="24"/>
      <w:szCs w:val="24"/>
    </w:rPr>
  </w:style>
  <w:style w:type="character" w:customStyle="1" w:styleId="ListLabel54">
    <w:name w:val="ListLabel 54"/>
    <w:qFormat/>
    <w:rPr>
      <w:rFonts w:ascii="Times New Roman" w:eastAsia="Garamond" w:hAnsi="Times New Roman" w:cs="Times New Roman"/>
      <w:i w:val="0"/>
      <w:color w:val="000000"/>
      <w:sz w:val="24"/>
      <w:szCs w:val="24"/>
    </w:rPr>
  </w:style>
  <w:style w:type="character" w:customStyle="1" w:styleId="ListLabel55">
    <w:name w:val="ListLabel 55"/>
    <w:qFormat/>
    <w:rPr>
      <w:rFonts w:ascii="Times New Roman" w:hAnsi="Times New Roman" w:cs="Arial"/>
      <w:b w:val="0"/>
      <w:i w:val="0"/>
      <w:strike w:val="0"/>
      <w:dstrike w:val="0"/>
      <w:color w:val="000000"/>
      <w:position w:val="0"/>
      <w:sz w:val="24"/>
      <w:szCs w:val="24"/>
      <w:u w:val="none" w:color="000000"/>
      <w:vertAlign w:val="baseline"/>
    </w:rPr>
  </w:style>
  <w:style w:type="character" w:customStyle="1" w:styleId="ListLabel56">
    <w:name w:val="ListLabel 56"/>
    <w:qFormat/>
    <w:rPr>
      <w:rFonts w:cs="Segoe UI Symbol"/>
      <w:b w:val="0"/>
      <w:i w:val="0"/>
      <w:strike w:val="0"/>
      <w:dstrike w:val="0"/>
      <w:color w:val="000000"/>
      <w:position w:val="0"/>
      <w:sz w:val="24"/>
      <w:szCs w:val="24"/>
      <w:u w:val="none" w:color="000000"/>
      <w:vertAlign w:val="baseline"/>
    </w:rPr>
  </w:style>
  <w:style w:type="character" w:customStyle="1" w:styleId="ListLabel57">
    <w:name w:val="ListLabel 57"/>
    <w:qFormat/>
    <w:rPr>
      <w:rFonts w:cs="Segoe UI Symbol"/>
      <w:b w:val="0"/>
      <w:i w:val="0"/>
      <w:strike w:val="0"/>
      <w:dstrike w:val="0"/>
      <w:color w:val="000000"/>
      <w:position w:val="0"/>
      <w:sz w:val="24"/>
      <w:szCs w:val="24"/>
      <w:u w:val="none" w:color="000000"/>
      <w:vertAlign w:val="baseline"/>
    </w:rPr>
  </w:style>
  <w:style w:type="character" w:customStyle="1" w:styleId="ListLabel58">
    <w:name w:val="ListLabel 58"/>
    <w:qFormat/>
    <w:rPr>
      <w:rFonts w:cs="Arial"/>
      <w:b w:val="0"/>
      <w:i w:val="0"/>
      <w:strike w:val="0"/>
      <w:dstrike w:val="0"/>
      <w:color w:val="000000"/>
      <w:position w:val="0"/>
      <w:sz w:val="24"/>
      <w:szCs w:val="24"/>
      <w:u w:val="none" w:color="000000"/>
      <w:vertAlign w:val="baseline"/>
    </w:rPr>
  </w:style>
  <w:style w:type="character" w:customStyle="1" w:styleId="ListLabel59">
    <w:name w:val="ListLabel 59"/>
    <w:qFormat/>
    <w:rPr>
      <w:rFonts w:cs="Segoe UI Symbol"/>
      <w:b w:val="0"/>
      <w:i w:val="0"/>
      <w:strike w:val="0"/>
      <w:dstrike w:val="0"/>
      <w:color w:val="000000"/>
      <w:position w:val="0"/>
      <w:sz w:val="24"/>
      <w:szCs w:val="24"/>
      <w:u w:val="none" w:color="000000"/>
      <w:vertAlign w:val="baseline"/>
    </w:rPr>
  </w:style>
  <w:style w:type="character" w:customStyle="1" w:styleId="ListLabel60">
    <w:name w:val="ListLabel 60"/>
    <w:qFormat/>
    <w:rPr>
      <w:rFonts w:cs="Segoe UI Symbol"/>
      <w:b w:val="0"/>
      <w:i w:val="0"/>
      <w:strike w:val="0"/>
      <w:dstrike w:val="0"/>
      <w:color w:val="000000"/>
      <w:position w:val="0"/>
      <w:sz w:val="24"/>
      <w:szCs w:val="24"/>
      <w:u w:val="none" w:color="000000"/>
      <w:vertAlign w:val="baseline"/>
    </w:rPr>
  </w:style>
  <w:style w:type="character" w:customStyle="1" w:styleId="ListLabel61">
    <w:name w:val="ListLabel 61"/>
    <w:qFormat/>
    <w:rPr>
      <w:rFonts w:cs="Arial"/>
      <w:b w:val="0"/>
      <w:i w:val="0"/>
      <w:strike w:val="0"/>
      <w:dstrike w:val="0"/>
      <w:color w:val="000000"/>
      <w:position w:val="0"/>
      <w:sz w:val="24"/>
      <w:szCs w:val="24"/>
      <w:u w:val="none" w:color="000000"/>
      <w:vertAlign w:val="baseline"/>
    </w:rPr>
  </w:style>
  <w:style w:type="character" w:customStyle="1" w:styleId="ListLabel62">
    <w:name w:val="ListLabel 62"/>
    <w:qFormat/>
    <w:rPr>
      <w:rFonts w:cs="Segoe UI Symbol"/>
      <w:b w:val="0"/>
      <w:i w:val="0"/>
      <w:strike w:val="0"/>
      <w:dstrike w:val="0"/>
      <w:color w:val="000000"/>
      <w:position w:val="0"/>
      <w:sz w:val="24"/>
      <w:szCs w:val="24"/>
      <w:u w:val="none" w:color="000000"/>
      <w:vertAlign w:val="baseline"/>
    </w:rPr>
  </w:style>
  <w:style w:type="character" w:customStyle="1" w:styleId="ListLabel63">
    <w:name w:val="ListLabel 63"/>
    <w:qFormat/>
    <w:rPr>
      <w:rFonts w:cs="Segoe UI Symbol"/>
      <w:b w:val="0"/>
      <w:i w:val="0"/>
      <w:strike w:val="0"/>
      <w:dstrike w:val="0"/>
      <w:color w:val="000000"/>
      <w:position w:val="0"/>
      <w:sz w:val="24"/>
      <w:szCs w:val="24"/>
      <w:u w:val="none" w:color="000000"/>
      <w:vertAlign w:val="baseline"/>
    </w:rPr>
  </w:style>
  <w:style w:type="character" w:customStyle="1" w:styleId="ListLabel64">
    <w:name w:val="ListLabel 64"/>
    <w:qFormat/>
    <w:rPr>
      <w:rFonts w:ascii="Times New Roman" w:hAnsi="Times New Roman" w:cs="Arial"/>
      <w:b w:val="0"/>
      <w:i w:val="0"/>
      <w:strike w:val="0"/>
      <w:dstrike w:val="0"/>
      <w:color w:val="000000"/>
      <w:position w:val="0"/>
      <w:sz w:val="24"/>
      <w:szCs w:val="24"/>
      <w:u w:val="none" w:color="000000"/>
      <w:vertAlign w:val="baseline"/>
    </w:rPr>
  </w:style>
  <w:style w:type="character" w:customStyle="1" w:styleId="ListLabel65">
    <w:name w:val="ListLabel 65"/>
    <w:qFormat/>
    <w:rPr>
      <w:rFonts w:cs="Segoe UI Symbol"/>
      <w:b w:val="0"/>
      <w:i w:val="0"/>
      <w:strike w:val="0"/>
      <w:dstrike w:val="0"/>
      <w:color w:val="000000"/>
      <w:position w:val="0"/>
      <w:sz w:val="24"/>
      <w:szCs w:val="24"/>
      <w:u w:val="none" w:color="000000"/>
      <w:vertAlign w:val="baseline"/>
    </w:rPr>
  </w:style>
  <w:style w:type="character" w:customStyle="1" w:styleId="ListLabel66">
    <w:name w:val="ListLabel 66"/>
    <w:qFormat/>
    <w:rPr>
      <w:rFonts w:cs="Segoe UI Symbol"/>
      <w:b w:val="0"/>
      <w:i w:val="0"/>
      <w:strike w:val="0"/>
      <w:dstrike w:val="0"/>
      <w:color w:val="000000"/>
      <w:position w:val="0"/>
      <w:sz w:val="24"/>
      <w:szCs w:val="24"/>
      <w:u w:val="none" w:color="000000"/>
      <w:vertAlign w:val="baseline"/>
    </w:rPr>
  </w:style>
  <w:style w:type="character" w:customStyle="1" w:styleId="ListLabel67">
    <w:name w:val="ListLabel 67"/>
    <w:qFormat/>
    <w:rPr>
      <w:rFonts w:cs="Arial"/>
      <w:b w:val="0"/>
      <w:i w:val="0"/>
      <w:strike w:val="0"/>
      <w:dstrike w:val="0"/>
      <w:color w:val="000000"/>
      <w:position w:val="0"/>
      <w:sz w:val="24"/>
      <w:szCs w:val="24"/>
      <w:u w:val="none" w:color="000000"/>
      <w:vertAlign w:val="baseline"/>
    </w:rPr>
  </w:style>
  <w:style w:type="character" w:customStyle="1" w:styleId="ListLabel68">
    <w:name w:val="ListLabel 68"/>
    <w:qFormat/>
    <w:rPr>
      <w:rFonts w:cs="Segoe UI Symbol"/>
      <w:b w:val="0"/>
      <w:i w:val="0"/>
      <w:strike w:val="0"/>
      <w:dstrike w:val="0"/>
      <w:color w:val="000000"/>
      <w:position w:val="0"/>
      <w:sz w:val="24"/>
      <w:szCs w:val="24"/>
      <w:u w:val="none" w:color="000000"/>
      <w:vertAlign w:val="baseline"/>
    </w:rPr>
  </w:style>
  <w:style w:type="character" w:customStyle="1" w:styleId="ListLabel69">
    <w:name w:val="ListLabel 69"/>
    <w:qFormat/>
    <w:rPr>
      <w:rFonts w:cs="Segoe UI Symbol"/>
      <w:b w:val="0"/>
      <w:i w:val="0"/>
      <w:strike w:val="0"/>
      <w:dstrike w:val="0"/>
      <w:color w:val="000000"/>
      <w:position w:val="0"/>
      <w:sz w:val="24"/>
      <w:szCs w:val="24"/>
      <w:u w:val="none" w:color="000000"/>
      <w:vertAlign w:val="baseline"/>
    </w:rPr>
  </w:style>
  <w:style w:type="character" w:customStyle="1" w:styleId="ListLabel70">
    <w:name w:val="ListLabel 70"/>
    <w:qFormat/>
    <w:rPr>
      <w:rFonts w:cs="Arial"/>
      <w:b w:val="0"/>
      <w:i w:val="0"/>
      <w:strike w:val="0"/>
      <w:dstrike w:val="0"/>
      <w:color w:val="000000"/>
      <w:position w:val="0"/>
      <w:sz w:val="24"/>
      <w:szCs w:val="24"/>
      <w:u w:val="none" w:color="000000"/>
      <w:vertAlign w:val="baseline"/>
    </w:rPr>
  </w:style>
  <w:style w:type="character" w:customStyle="1" w:styleId="ListLabel71">
    <w:name w:val="ListLabel 71"/>
    <w:qFormat/>
    <w:rPr>
      <w:rFonts w:cs="Segoe UI Symbol"/>
      <w:b w:val="0"/>
      <w:i w:val="0"/>
      <w:strike w:val="0"/>
      <w:dstrike w:val="0"/>
      <w:color w:val="000000"/>
      <w:position w:val="0"/>
      <w:sz w:val="24"/>
      <w:szCs w:val="24"/>
      <w:u w:val="none" w:color="000000"/>
      <w:vertAlign w:val="baseline"/>
    </w:rPr>
  </w:style>
  <w:style w:type="character" w:customStyle="1" w:styleId="ListLabel72">
    <w:name w:val="ListLabel 72"/>
    <w:qFormat/>
    <w:rPr>
      <w:rFonts w:cs="Segoe UI Symbol"/>
      <w:b w:val="0"/>
      <w:i w:val="0"/>
      <w:strike w:val="0"/>
      <w:dstrike w:val="0"/>
      <w:color w:val="000000"/>
      <w:position w:val="0"/>
      <w:sz w:val="24"/>
      <w:szCs w:val="24"/>
      <w:u w:val="none" w:color="000000"/>
      <w:vertAlign w:val="baseline"/>
    </w:rPr>
  </w:style>
  <w:style w:type="character" w:customStyle="1" w:styleId="ListLabel73">
    <w:name w:val="ListLabel 73"/>
    <w:qFormat/>
    <w:rPr>
      <w:rFonts w:ascii="Times New Roman" w:hAnsi="Times New Roman" w:cs="Noto Sans Symbols"/>
      <w:color w:val="000000"/>
      <w:sz w:val="24"/>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eastAsiaTheme="minorHAnsi"/>
    </w:rPr>
  </w:style>
  <w:style w:type="character" w:customStyle="1" w:styleId="ListLabel84">
    <w:name w:val="ListLabel 84"/>
    <w:qFormat/>
    <w:rPr>
      <w:rFonts w:ascii="Times New Roman" w:eastAsia="Garamond" w:hAnsi="Times New Roman" w:cs="Times New Roman"/>
      <w:color w:val="000000"/>
      <w:sz w:val="24"/>
      <w:szCs w:val="24"/>
    </w:rPr>
  </w:style>
  <w:style w:type="character" w:customStyle="1" w:styleId="ListLabel85">
    <w:name w:val="ListLabel 85"/>
    <w:qFormat/>
    <w:rPr>
      <w:rFonts w:ascii="Times New Roman" w:eastAsia="Garamond" w:hAnsi="Times New Roman" w:cs="Times New Roman"/>
      <w:i w:val="0"/>
      <w:color w:val="000000"/>
      <w:sz w:val="24"/>
      <w:szCs w:val="24"/>
    </w:rPr>
  </w:style>
  <w:style w:type="paragraph" w:styleId="Titolo">
    <w:name w:val="Title"/>
    <w:basedOn w:val="Normale"/>
    <w:next w:val="Corpotesto"/>
    <w:link w:val="TitoloCarattere"/>
    <w:uiPriority w:val="10"/>
    <w:qFormat/>
    <w:rsid w:val="003B213D"/>
    <w:pPr>
      <w:spacing w:after="0" w:line="240" w:lineRule="auto"/>
      <w:contextualSpacing/>
    </w:pPr>
    <w:rPr>
      <w:rFonts w:asciiTheme="majorHAnsi" w:eastAsiaTheme="majorEastAsia" w:hAnsiTheme="majorHAnsi" w:cstheme="majorBidi"/>
      <w:spacing w:val="-10"/>
      <w:kern w:val="2"/>
      <w:sz w:val="56"/>
      <w:szCs w:val="56"/>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ice">
    <w:name w:val="Indice"/>
    <w:basedOn w:val="Normale"/>
    <w:qFormat/>
    <w:pPr>
      <w:suppressLineNumbers/>
    </w:pPr>
  </w:style>
  <w:style w:type="paragraph" w:styleId="Paragrafoelenco">
    <w:name w:val="List Paragraph"/>
    <w:basedOn w:val="Normale"/>
    <w:uiPriority w:val="34"/>
    <w:qFormat/>
    <w:rsid w:val="00830930"/>
    <w:pPr>
      <w:ind w:left="720"/>
      <w:contextualSpacing/>
    </w:pPr>
  </w:style>
  <w:style w:type="paragraph" w:styleId="NormaleWeb">
    <w:name w:val="Normal (Web)"/>
    <w:basedOn w:val="Normale"/>
    <w:uiPriority w:val="99"/>
    <w:semiHidden/>
    <w:unhideWhenUsed/>
    <w:qFormat/>
    <w:rsid w:val="00FF794E"/>
    <w:pPr>
      <w:spacing w:after="0" w:line="240" w:lineRule="auto"/>
    </w:pPr>
    <w:rPr>
      <w:rFonts w:ascii="Calibri" w:hAnsi="Calibri" w:cs="Calibri"/>
      <w:lang w:eastAsia="it-IT"/>
    </w:rPr>
  </w:style>
  <w:style w:type="paragraph" w:customStyle="1" w:styleId="Default">
    <w:name w:val="Default"/>
    <w:qFormat/>
    <w:rsid w:val="00D74FC4"/>
    <w:pPr>
      <w:spacing w:before="160"/>
    </w:pPr>
    <w:rPr>
      <w:rFonts w:ascii="Helvetica Neue" w:eastAsia="Helvetica Neue" w:hAnsi="Helvetica Neue" w:cs="Helvetica Neue"/>
      <w:color w:val="000000"/>
      <w:sz w:val="24"/>
      <w:szCs w:val="24"/>
      <w:lang w:eastAsia="it-IT"/>
      <w14:textOutline w14:w="0" w14:cap="flat" w14:cmpd="sng" w14:algn="ctr">
        <w14:noFill/>
        <w14:prstDash w14:val="solid"/>
        <w14:bevel/>
      </w14:textOutline>
    </w:rPr>
  </w:style>
  <w:style w:type="paragraph" w:styleId="Intestazione">
    <w:name w:val="header"/>
    <w:basedOn w:val="Normale"/>
    <w:link w:val="IntestazioneCarattere"/>
    <w:uiPriority w:val="99"/>
    <w:unhideWhenUsed/>
    <w:rsid w:val="00C049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4932"/>
    <w:rPr>
      <w:sz w:val="22"/>
    </w:rPr>
  </w:style>
  <w:style w:type="paragraph" w:styleId="Pidipagina">
    <w:name w:val="footer"/>
    <w:basedOn w:val="Normale"/>
    <w:link w:val="PidipaginaCarattere"/>
    <w:uiPriority w:val="99"/>
    <w:unhideWhenUsed/>
    <w:rsid w:val="00C049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493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iustizia-amministrativa.it/portale/pages/istituzionale/visualizza?nodeRef=&amp;schema=cds&amp;nrg=201802090&amp;nomeFile=202007082_11.html&amp;subDir=Provvedimenti" TargetMode="External"/><Relationship Id="rId3" Type="http://schemas.openxmlformats.org/officeDocument/2006/relationships/settings" Target="settings.xml"/><Relationship Id="rId7" Type="http://schemas.openxmlformats.org/officeDocument/2006/relationships/hyperlink" Target="https://www.bosettiegatti.eu/info/norme/statali/1990_0241.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3183</Words>
  <Characters>18144</Characters>
  <Application>Microsoft Office Word</Application>
  <DocSecurity>4</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Commissario Straordinario Ricostruzione Sisma 2016</dc:creator>
  <dc:description/>
  <cp:lastModifiedBy>utente</cp:lastModifiedBy>
  <cp:revision>2</cp:revision>
  <dcterms:created xsi:type="dcterms:W3CDTF">2022-01-11T11:09:00Z</dcterms:created>
  <dcterms:modified xsi:type="dcterms:W3CDTF">2022-01-11T11:09:00Z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