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D4" w:rsidRDefault="000D22D4" w:rsidP="00933E37">
      <w:pPr>
        <w:rPr>
          <w:kern w:val="36"/>
          <w:lang w:eastAsia="it-IT"/>
        </w:rPr>
      </w:pPr>
    </w:p>
    <w:p w:rsidR="000D22D4" w:rsidRDefault="000D22D4" w:rsidP="000D22D4">
      <w:pPr>
        <w:jc w:val="center"/>
        <w:rPr>
          <w:kern w:val="36"/>
          <w:lang w:eastAsia="it-IT"/>
        </w:rPr>
      </w:pPr>
      <w:r w:rsidRPr="000D22D4">
        <w:rPr>
          <w:b/>
          <w:kern w:val="36"/>
          <w:lang w:eastAsia="it-IT"/>
        </w:rPr>
        <w:t xml:space="preserve">Presidenza del Consiglio dei Ministri </w:t>
      </w:r>
      <w:proofErr w:type="spellStart"/>
      <w:r w:rsidRPr="000D22D4">
        <w:rPr>
          <w:b/>
          <w:kern w:val="36"/>
          <w:lang w:eastAsia="it-IT"/>
        </w:rPr>
        <w:t>#Italiasicura</w:t>
      </w:r>
      <w:proofErr w:type="spellEnd"/>
    </w:p>
    <w:p w:rsidR="00933E37" w:rsidRPr="00933E37" w:rsidRDefault="00933E37" w:rsidP="00933E37">
      <w:pPr>
        <w:rPr>
          <w:b/>
          <w:kern w:val="36"/>
          <w:lang w:eastAsia="it-IT"/>
        </w:rPr>
      </w:pPr>
      <w:r w:rsidRPr="00933E37">
        <w:rPr>
          <w:b/>
          <w:kern w:val="36"/>
          <w:lang w:eastAsia="it-IT"/>
        </w:rPr>
        <w:t>Scuola, 209 milioni alle Regioni per nidi e asili del sistema «zero-sei»</w:t>
      </w:r>
    </w:p>
    <w:p w:rsidR="00933E37" w:rsidRPr="00933E37" w:rsidRDefault="00933E37" w:rsidP="00933E37">
      <w:pPr>
        <w:rPr>
          <w:lang w:eastAsia="it-IT"/>
        </w:rPr>
      </w:pPr>
      <w:r w:rsidRPr="00933E37">
        <w:rPr>
          <w:lang w:eastAsia="it-IT"/>
        </w:rPr>
        <w:t xml:space="preserve">03/11/2017 </w:t>
      </w:r>
    </w:p>
    <w:p w:rsidR="00933E37" w:rsidRPr="00933E37" w:rsidRDefault="00933E37" w:rsidP="00933E37">
      <w:pPr>
        <w:spacing w:before="100" w:beforeAutospacing="1" w:after="150" w:line="240" w:lineRule="auto"/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</w:pPr>
      <w:r w:rsidRPr="00933E37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>Duecentonove milioni di euro che le regioni dovranno destinare a servizi per potenziare nidi e scuole materne da 0 a 6 anni per la realizzazione di nuove strutture o il miglioramento e l’ampliamento di quelle esistenti ma anche per far fronte alle  spese di gestione</w:t>
      </w: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, con lo scopo di incrementare i servizi offerti alle famiglie nonché di ridurre i costi che devono sostenere. </w:t>
      </w: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br/>
        <w:t xml:space="preserve">Ha preso così il via il Piano pluriennale di azione nazionale per la promozione del Sistema integrato di educazione e di istruzione per le bambine e per i bambini fino ai 6 anni, il cosiddetto </w:t>
      </w:r>
      <w:r w:rsidRPr="00933E37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>«zero-sei»</w:t>
      </w: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, previsto dalla legge della Buona Scuola.</w:t>
      </w:r>
    </w:p>
    <w:p w:rsidR="00933E37" w:rsidRPr="00933E37" w:rsidRDefault="00933E37" w:rsidP="00933E37">
      <w:pPr>
        <w:spacing w:before="100" w:beforeAutospacing="1" w:after="150" w:line="240" w:lineRule="auto"/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</w:pPr>
      <w:r w:rsidRPr="00933E37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>Il Piano, di durata triennale, finanzierà anche interventi in materia di edilizia scolastica, sia con nuove costruzioni che con azioni di ristrutturazione, restauro, riqualificazione, messa in sicurezza e risparmio energetico di stabili di proprietà delle amministrazioni locali. </w:t>
      </w: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La Lombardia è la regione che avrà più fondi.</w:t>
      </w:r>
    </w:p>
    <w:p w:rsidR="00933E37" w:rsidRPr="00933E37" w:rsidRDefault="00933E37" w:rsidP="00933E37">
      <w:pPr>
        <w:spacing w:before="100" w:beforeAutospacing="1" w:after="150" w:line="240" w:lineRule="auto"/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</w:pP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La Ministra dell'Istruzione Valeria Fedeli, ha dichiarato che "l’assegnazione dei 209 milioni è un atto importante al quale dobbiamo fare seguire il nostro impegno condiviso per accelerare la realizzazione del sistema integrato. Fare crescere bene i più piccoli, fornire loro un’educazione e un’istruzione di qualità è una sfida che come Paese abbiamo deciso di fronteggiare aderendo all’Agenda 2030 delle Nazioni Unite per lo Sviluppo Sostenibile”.</w:t>
      </w:r>
    </w:p>
    <w:p w:rsidR="00933E37" w:rsidRPr="00933E37" w:rsidRDefault="00933E37" w:rsidP="00933E37">
      <w:pPr>
        <w:spacing w:before="100" w:beforeAutospacing="1" w:after="150" w:line="240" w:lineRule="auto"/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</w:pP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Per i dettagli del Piano, per le ripartizioni,</w:t>
      </w:r>
      <w:hyperlink r:id="rId4" w:history="1">
        <w:r w:rsidRPr="00933E37">
          <w:rPr>
            <w:rFonts w:ascii="dinregular" w:eastAsia="Times New Roman" w:hAnsi="dinregular" w:cs="Arial"/>
            <w:color w:val="0066CC"/>
            <w:sz w:val="27"/>
            <w:lang w:eastAsia="it-IT"/>
          </w:rPr>
          <w:t xml:space="preserve"> clicca qui </w:t>
        </w:r>
      </w:hyperlink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 xml:space="preserve">e leggi il comunicato stampa del </w:t>
      </w:r>
      <w:proofErr w:type="spellStart"/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Miur</w:t>
      </w:r>
      <w:proofErr w:type="spellEnd"/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 </w:t>
      </w:r>
      <w:r w:rsidRPr="00933E37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br/>
        <w:t> </w:t>
      </w:r>
    </w:p>
    <w:p w:rsidR="00933E37" w:rsidRPr="00933E37" w:rsidRDefault="00933E37" w:rsidP="00933E37">
      <w:pPr>
        <w:spacing w:after="0" w:line="240" w:lineRule="auto"/>
        <w:rPr>
          <w:rFonts w:ascii="dinregular" w:eastAsia="Times New Roman" w:hAnsi="dinregular" w:cs="Arial"/>
          <w:color w:val="5A6772"/>
          <w:sz w:val="2"/>
          <w:szCs w:val="2"/>
          <w:lang w:eastAsia="it-IT"/>
        </w:rPr>
      </w:pPr>
      <w:r w:rsidRPr="00933E37">
        <w:rPr>
          <w:rFonts w:ascii="dinregular" w:eastAsia="Times New Roman" w:hAnsi="dinregular" w:cs="Arial"/>
          <w:color w:val="5A6772"/>
          <w:sz w:val="2"/>
          <w:szCs w:val="2"/>
          <w:lang w:eastAsia="it-IT"/>
        </w:rPr>
        <w:t> 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_bd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E37"/>
    <w:rsid w:val="00055B73"/>
    <w:rsid w:val="000D22D4"/>
    <w:rsid w:val="00933E37"/>
    <w:rsid w:val="00B2657D"/>
    <w:rsid w:val="00C70165"/>
    <w:rsid w:val="00F9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933E37"/>
    <w:pPr>
      <w:spacing w:after="150" w:line="450" w:lineRule="atLeast"/>
      <w:outlineLvl w:val="0"/>
    </w:pPr>
    <w:rPr>
      <w:rFonts w:ascii="titillium_bdbold" w:eastAsia="Times New Roman" w:hAnsi="titillium_bdbold" w:cs="Times New Roman"/>
      <w:color w:val="5A6772"/>
      <w:kern w:val="36"/>
      <w:sz w:val="45"/>
      <w:szCs w:val="4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3E37"/>
    <w:rPr>
      <w:rFonts w:ascii="titillium_bdbold" w:eastAsia="Times New Roman" w:hAnsi="titillium_bdbold" w:cs="Times New Roman"/>
      <w:color w:val="5A6772"/>
      <w:kern w:val="36"/>
      <w:sz w:val="45"/>
      <w:szCs w:val="4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3E37"/>
    <w:rPr>
      <w:rFonts w:ascii="dinregular" w:hAnsi="dinregular" w:hint="default"/>
      <w:strike w:val="0"/>
      <w:dstrike w:val="0"/>
      <w:color w:val="0066CC"/>
      <w:sz w:val="27"/>
      <w:szCs w:val="2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933E37"/>
    <w:rPr>
      <w:rFonts w:ascii="dinbold" w:hAnsi="dinbold" w:hint="default"/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933E37"/>
    <w:pPr>
      <w:spacing w:before="100" w:beforeAutospacing="1" w:after="150" w:line="240" w:lineRule="auto"/>
    </w:pPr>
    <w:rPr>
      <w:rFonts w:ascii="dinregular" w:eastAsia="Times New Roman" w:hAnsi="dinregular" w:cs="Times New Roman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ur.gov.it/web/guest/-/scuola-fedeli-assegnati-alle-regioni-209-milioni-per-il-potenziamento-dell-istruzione-0-6-anni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2017-11-06T08:09:00Z</dcterms:created>
  <dcterms:modified xsi:type="dcterms:W3CDTF">2017-11-06T08:09:00Z</dcterms:modified>
</cp:coreProperties>
</file>